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UV.2021.00030 vom 8. September 2021</w:t>
      </w:r>
    </w:p>
    <w:p>
      <w:r>
        <w:t>ZH Sozialversicherungsgericht, 2021-09-08, DE</w:t>
      </w:r>
    </w:p>
    <w:p>
      <w:r>
        <w:rPr>
          <w:b/>
        </w:rPr>
        <w:t xml:space="preserve">Quelle: </w:t>
      </w:r>
      <w:r>
        <w:t>https://mcp.opencaselaw.ch/entscheid/zh_sozialversicherungsgericht_UV.2021.00030</w:t>
      </w:r>
    </w:p>
    <w:p>
      <w:r>
        <w:t>FR: ZH_SOZIALVERSICHERUNGSGERICHT UV.2021.00030 du 8 septembre 2021</w:t>
      </w:r>
    </w:p>
    <w:p>
      <w:r>
        <w:t>IT: ZH_SOZIALVERSICHERUNGSGERICHT UV.2021.00030 del 8 settembre 2021</w:t>
      </w:r>
    </w:p>
    <w:p>
      <w:pPr>
        <w:pStyle w:val="Heading2"/>
      </w:pPr>
      <w:r>
        <w:t>Erwägungen</w:t>
      </w:r>
    </w:p>
    <w:p>
      <w:r>
        <w:rPr>
          <w:b/>
        </w:rPr>
        <w:t>E. 1.1</w:t>
      </w:r>
    </w:p>
    <w:p>
      <w:r>
        <w:t>Gemäss Art. 6 Abs. 1 des Bundesgesetzes über die Unfallversicherung (UVG) wer den – soweit das Gesetz nichts anderes bestimmt – die Versicherungsleistungen bei Berufsunfällen, Nichtberufsunfällen und Berufskrankheiten gewährt.</w:t>
      </w:r>
    </w:p>
    <w:p>
      <w:r>
        <w:rPr>
          <w:b/>
        </w:rPr>
        <w:t>E. 1.2</w:t>
      </w:r>
    </w:p>
    <w:p>
      <w:r>
        <w:t>Am 1. Januar 2017 sind die am 25. September 2015 beziehungsweise am 9. November 2016 verabschiedeten geänderten Bestimmungen des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Die zu beurteilenden Unfälle haben sich am 1 2. Januar 2012, 1 1. Dezember 2012 und 6. Dezember 2014 ereignet, weshalb die bis 31. Dezember 2016 gültig gewesenen Normen auf den vorliegenden Fall Anwendung finden und i n dieser Fassung zitiert werden .</w:t>
      </w:r>
    </w:p>
    <w:p>
      <w:r>
        <w:rPr>
          <w:b/>
        </w:rPr>
        <w:t>E. 1.3</w:t>
      </w:r>
    </w:p>
    <w:p>
      <w:r>
        <w:t>Wird die versicherte Person infolge eines Unfalles zu mindestens 10 % invalid (Art. 8 des Bundesgesetzes über den Allgemeinen Teil des Sozialversicherungs rechts, ATSG),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w:t>
      </w:r>
    </w:p>
    <w:p>
      <w:r>
        <w:rPr>
          <w:b/>
        </w:rPr>
        <w:t>E. 1.4</w:t>
      </w:r>
    </w:p>
    <w:p>
      <w:r>
        <w:t>Der Einkommensvergleich setzt voraus, dass bei der Ermittlung beider Ein kommen gleich vorgegangen wird , da andernfalls die Grundlage der Vergleich barkeit fehlt. Mit diesem Grundsatz wird berücksichtigt, dass bei bestimmten Faktoren, welche sich bereits vor Eintritt der gesundheitlichen Beeinträchtigung einkommensmässig ausgewirkt haben, anzunehmen ist, dass sie sich nach Eintritt der Beeinträchtigung gleichermassen auswirken. Es geht um bestimmte per sönliche Eigenschaften wie fehlende Ausbildung, schlechte Sprachkenntnisse etc. (dazu SVR 2014 UV Nr. 10, Urteil des Bundesgerichts 8C_340/2013 vom 2 0. Dezember 2013 E. 5.2.1). Der Grundsatz der Gleichartigkeit der Vergleichs einkommen bringt mit sich, dass gegebenenfalls bei einem der beiden Ein kommen eine bestimmte Korrektur erfolgen muss. Wenn sich beispielswe ise die fehlende Ausbildung vor dem Eintritt der gesundheitlichen Einbusse ein kommensmässig ausgewirkt hat, darf bei der Bestimmung des Invaliden einkommens nicht so vorgegangen werden, wie wenn der betreffende Faktor nicht bestehen würde. Es muss insoweit eine Parallelisierung d er Vergleichs einkommen erfolgen ( vgl. Kieser, ATSG-Kommentar, 4. Auflage, Zürich/Basel/Genf 2020, N 14</w:t>
      </w:r>
    </w:p>
    <w:p>
      <w:r>
        <w:t>f. zu Art. 16).</w:t>
      </w:r>
    </w:p>
    <w:p>
      <w:r>
        <w:rPr>
          <w:b/>
        </w:rPr>
        <w:t>E. 1.5.1</w:t>
      </w:r>
    </w:p>
    <w:p>
      <w:r>
        <w:t>Für die Festsetzung des trotz Gesundheitsschädigung zumutbarerweise noch realisierbaren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 mutbarer Weise voll ausschöpft, und erscheint zudem das Einkommen aus der Arbeitsleistung als angemessen und nicht als Soziallohn, gilt grundsätzlich der tatsächlich erzielte Verdienst als Invalidenlohn. Ist kein solches tatsächlich er zieltes Erwerbseinkommen gegeben, namentlich weil die versicherte Person nach Eintritt des Gesundheitsschadens keine oder jedenfalls keine ihr an sich zumut bare neue Erwerbstätigkeit aufgenommen hat, so können nach der Recht sprechung Tabellenlöhne gemäss den vom Bundesamt für Statistik periodisch herausgegebenen Lohnstrukturerhebungen (LSE)</w:t>
      </w:r>
    </w:p>
    <w:p>
      <w:r>
        <w:t>beigezo gen werden ( vgl. BGE 139 V 592 E. 2.3; 129 V 472 E. 4.2.1).</w:t>
      </w:r>
    </w:p>
    <w:p>
      <w:r>
        <w:rPr>
          <w:b/>
        </w:rPr>
        <w:t>E. 1.5.2</w:t>
      </w:r>
    </w:p>
    <w:p>
      <w:r>
        <w:t>Die Rechtsprechung wendet in der Regel die Monatslöhne gemäss LSE-Tabelle TA1, Zeile «Total Privater Sektor» , an (BGE 124 V 321 E. 3b/ aa ). Bisweilen wird aber auch auf Löhn e einzelner Sektoren (Sektor 2 « Produkt ion» oder 3 «Dienst leistungen» ) oder gar einzelner Branchen abgestellt, we nn dies als sachgerecht erscheint , um der im Einzelfall zumutbaren erwerblichen Verwertung der ver bleibenden Arbeitsfähigkeit Rechnung zu tragen, namentlich bei Personen, die vor der Gesundheitsschädigung lange Zeit in diesem Bereich tätig gewesen sind und bei denen eine Arbeit in andere n Bereichen kaum in Frage kommt ( Urteil des Bundesgerichts 9C_237/2007 vom 24. August 2007 E. 5.1).</w:t>
      </w:r>
    </w:p>
    <w:p>
      <w:r>
        <w:t>Der Tabellenlohn im Dienstleistungssektor kann etwa herangezogen werden , wenn der versicherten Person aufgrund ihrer Behinderung alle produktionsnahen Tätigkeiten verschlossen sind und sie praktisch nur noch im Dienstleistungssektor beschäftigt werden kann ( Urteil des Bundesgerichts U 240/99 vom 7. August 2001 E. 3c/cc ). Generell kann die versicherte Person</w:t>
      </w:r>
    </w:p>
    <w:p>
      <w:r>
        <w:t>nicht</w:t>
      </w:r>
    </w:p>
    <w:p>
      <w:r>
        <w:t>auf der Anwendung der Lohnansätze aus einem bestimmten</w:t>
      </w:r>
    </w:p>
    <w:p>
      <w:r>
        <w:t>Niedriglohnsektor bestehen (z.B. Gastgewerbe), sofern</w:t>
      </w:r>
    </w:p>
    <w:p>
      <w:r>
        <w:t>ihr trotz Behinderung</w:t>
      </w:r>
    </w:p>
    <w:p>
      <w:r>
        <w:t>andere normal entlöhnte Hilfsarbeiten zumutbar</w:t>
      </w:r>
    </w:p>
    <w:p>
      <w:r>
        <w:t>sind; die</w:t>
      </w:r>
    </w:p>
    <w:p>
      <w:r>
        <w:t>Schadenminderungspflicht</w:t>
      </w:r>
    </w:p>
    <w:p>
      <w:r>
        <w:t>wirkt sich auch in diesem Zusammenhang aus ( vgl. Meyer/Reichmuth, Bundesgesetz über die Invalidenversicherung, 3. Auflage, Zürich/Basel/Genf 2014, Rz . 97 zu Art. 28a).</w:t>
      </w:r>
    </w:p>
    <w:p>
      <w:r>
        <w:rPr>
          <w:b/>
        </w:rPr>
        <w:t>E. 1.5.3</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 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 geschränkt ist (BGE 126 V 75 E. 5a/ bb ). Zu beachten ist jedoch, dass allfällige bereits in der Beurteilung der medizinischen Arbeitsfähigkeit enthaltene gesund heitliche Einschränkungen nicht zusätzlich in die Bemessung des leidens 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 2. 2.1</w:t>
      </w:r>
    </w:p>
    <w:p>
      <w:r>
        <w:t>Die Beschwerdegegnerin begründete den angefochtenen Entscheid damit, dass der Beschwerdeführer unter Einhaltung des von Kreisarzt C.___ erstellten Zu mutbarkeitsprofils einer ganztägigen Arbeitstätigkeit nachgehen könne. Im Rahmen der Ermittlung des</w:t>
      </w:r>
    </w:p>
    <w:p>
      <w:r>
        <w:t>Valideneinkommen s sei v om</w:t>
      </w:r>
    </w:p>
    <w:p>
      <w:r>
        <w:t>T abellenlohn gemäss LSE 2018 im Bereich Landverkehr, Schif f fahrt, Luftfahrt und Lagerei (TA1, Pos. 49-52, Kompetenzniveau 1, Männer) auszugehen, welcher sich auf Fr. 5'295.-- pro M onat bzw. Fr. 63'540.-- pro Jahr belaufe . Nach Umrechnung auf die betriebsübliche wöchentliche Arbeitszeit von 42.4 Stunden ( Fr. 63'540.-- : 40 x 42,4 = Fr. 67'352.40) und unter Berücksichtigung der Nominallohnentwicklung bis ins Jahr 2019 ( Fr. 67'352 .40 : 100.4 x 101.8) resultiere ein Valideneinkommen von Fr. 68'292. --. Aufseiten des Invalideneinkommen s sei der LSE-Tabellenlohn für einfache Tätigkeiten körperlicher oder handwerklicher Art in der Höhe von Fr. 5'417. -- pro Monat bzw. Fr. 65'004.-- pro Jahr (TA1, Kompetenzniveau 1, Männer, Total) heranzuziehen. Unter Berücksichtigung der betriebsüblichen wöchentlichen Arbeitszeit von 41.7 Stunden ( Fr. 65'004.-- : 40 x 41.</w:t>
      </w:r>
    </w:p>
    <w:p>
      <w:r>
        <w:rPr>
          <w:b/>
        </w:rPr>
        <w:t>E. 3</w:t>
      </w:r>
    </w:p>
    <w:p>
      <w:r>
        <w:t>Auf die Vorbringen der Parteien und die eingereichten Akten wird, soweit erforderlich, im Rahmen der nachfolgenden Erwägungen eingegangen. Das Gericht zieht in Erwägung: 1.</w:t>
      </w:r>
    </w:p>
    <w:p>
      <w:r>
        <w:rPr>
          <w:b/>
        </w:rPr>
        <w:t>E. 3.1</w:t>
      </w:r>
    </w:p>
    <w:p>
      <w:r>
        <w:t>Kreisarzt</w:t>
      </w:r>
    </w:p>
    <w:p>
      <w:r>
        <w:t>C.___ stellte im Bericht zur Untersuchung vom 3 0. August 2 019 folgende Diagnosen ( Urk.</w:t>
      </w:r>
    </w:p>
    <w:p>
      <w:r>
        <w:rPr>
          <w:b/>
        </w:rPr>
        <w:t>E. 3.2</w:t>
      </w:r>
    </w:p>
    <w:p>
      <w:r>
        <w:t>Diese Beurteilung von Krei sarzt</w:t>
      </w:r>
    </w:p>
    <w:p>
      <w:r>
        <w:t>C.___ ist ange sichts der genannten Befunde so wie der dazugehörigen Erläuterungen nachvollziehbar. Anderslautende ärztliche Einschätzungen liegen nicht vor. Zudem zog der Beschwerdeführer die Beurteilung von Kreisarzt C.___</w:t>
      </w:r>
    </w:p>
    <w:p>
      <w:r>
        <w:t>auch nicht in Z weifel (vgl. Urk. 1). Es kann des halb darauf abgestellt werden. 4.</w:t>
      </w:r>
    </w:p>
    <w:p>
      <w:r>
        <w:t>4.1</w:t>
      </w:r>
    </w:p>
    <w:p>
      <w:r>
        <w:t>Was die Ermittlung des Valideneinkommens betrifft, begründete d ie Beschwerdegegnerin</w:t>
      </w:r>
    </w:p>
    <w:p>
      <w:r>
        <w:t>im angefochtenen Entscheid ausführlich, weshalb sie d ieses ausgehend vom</w:t>
      </w:r>
    </w:p>
    <w:p>
      <w:r>
        <w:t>LSE- Tabelle n lohn im Bereich Landverkehr, Schif f fahrt, Luftfahrt und Lagerei</w:t>
      </w:r>
    </w:p>
    <w:p>
      <w:r>
        <w:t>auf Fr. 68'292. -- festsetzte. Überze ugend sind insbesondere auch die</w:t>
      </w:r>
    </w:p>
    <w:p>
      <w:r>
        <w:t>Darlegungen dazu, weshalb nicht mit überwiegender Wahrscheinlichkeit davon auszugehen sei , dass der Beschwerdeführer bei der Y.___ GmbH im Gesundheitsfall</w:t>
      </w:r>
    </w:p>
    <w:p>
      <w:r>
        <w:t>ab 2014 bzw. 2015 zum stellvertretenden Ges chäfts führer befördert worden wäre (vgl. Urk. 2 S. 6 f. ). Der Beschwerdeführer hat die E rmittlung des Valideneinkommens</w:t>
      </w:r>
    </w:p>
    <w:p>
      <w:r>
        <w:t>auch nicht mehr beanstandet (vgl. E. 2.2) . D essen Berechnung gibt nicht Anlass zu Weiterungen . 4.2</w:t>
      </w:r>
    </w:p>
    <w:p>
      <w:r>
        <w:t>Im Rahmen der Ermittlung des Invalideneinkommens stützte sich die Beschwerdegegnerin auf den</w:t>
      </w:r>
    </w:p>
    <w:p>
      <w:r>
        <w:t>Tabellenlohn für einfache Tätigkeiten körperlicher oder handwerklicher Art in der Höhe von Fr. 5' 417.-- pro Monat ( LSE 2018, TA1 _tirage_skill_level , Ko mpetenzniveau 1, Männer, Total) . Vor dem H inter grund , dass dem heute 32-jährigen B eschwerdeführer gemäss</w:t>
      </w:r>
    </w:p>
    <w:p>
      <w:r>
        <w:t>Zumutbarkeits profil von Kreisarzt C.___ körperlich mittelschwere und selbst körperlich schwere Tätigkeiten – mit den umschriebenen Einschränkungen – wieder zumut bar sind,</w:t>
      </w:r>
    </w:p>
    <w:p>
      <w:r>
        <w:t>kann davon ausgegangen werden, dass für ihn n ebst Tätigkeiten im Dienstleistungssektor auch noch diverse Tätigkeiten in der Produktion in Frage kommen.</w:t>
      </w:r>
    </w:p>
    <w:p>
      <w:r>
        <w:t>Dass der B eschwerdeführer seit dem 1. Mai 2011 Transportmitarbeiter und damit im D ienstleistungssektor tätig war, vermag daran nichts zu ändern. Dasselbe gilt auch für den Umstand, dass er im Jahr 2013 die LKW-Prüfung bestand (wobei er aber offenbar nicht sämtliche Kurse besuchte, um auch gewerblich fahren zu dürfen; vgl. Urk. 8/89) und im Jahr 2014 eine Ausbildung im Sicherheitsbereich absolvierte ( Urk. 8/128). Überdies ist darauf hinzuweisen, dass der Beschwerdeführer seit August 2018 eine Ausbildung zum Landschafts gärtner und Gartenbauer EFZ absolviert ( Urk. 8/185/2), welche gemäss LSE – analog zum Baugewerbe - dem Bereich der Produktion zuzurechnen sein dürfte. Unter diesen Umständen rechtfertigt es sich vorliegend</w:t>
      </w:r>
    </w:p>
    <w:p>
      <w:r>
        <w:t>nicht,</w:t>
      </w:r>
    </w:p>
    <w:p>
      <w:r>
        <w:t>bei der Ermittlung des Invalideneinkommens ausnahmsweise den</w:t>
      </w:r>
    </w:p>
    <w:p>
      <w:r>
        <w:t>LSE- Tabellenlohn des Sektors 3 , D ienstleistungen, heranzuziehen . Indem die Beschwerdegegnerin vom Tabellen lohn in der Höhe vo n Fr. 5'417.-- ausging, hat sie keine Verletzung des Grund satzes der Gleichartigkeit der Vergleichseinkommen begangen.</w:t>
      </w:r>
    </w:p>
    <w:p>
      <w:r>
        <w:t>Unter Berücksichtigung der durchschnittlichen betriebsüblichen w öchentlichen Arbeitszeit von 41. 7 Stunden (vgl. Bundesamt für Statistik, betriebsübliche Arbeitszeit nach Wirts chaftsabteilungen, 1990 bis 2020 , T 03.02.03.01.04.01, Total) und der Nominallohnentwicklung bis ins Jahr 201</w:t>
      </w:r>
    </w:p>
    <w:p>
      <w:r>
        <w:rPr>
          <w:b/>
        </w:rPr>
        <w:t>E. 7</w:t>
      </w:r>
    </w:p>
    <w:p>
      <w:r>
        <w:t>= Fr. 67'766.67) und nach Anpassung an die Nominallohnentwicklung bis ins Jahr 2019 ( Fr. 67'766.67 + 0.9 % ) ergebe sich ein hypothetisches jährliches Ein kommen von Fr. 68'376.5 7. Da ein leidensbedingter Abzug von 5 % ( Fr. 68'376.57 x 0,95) zu berücksichtigen sei, resultiere ein Invalideneinkommen von Fr. 64 ' 958.-- . Bei einer unfallbedingte n Erwerbseinbusse von Fr. 3'334. -- betrage der Invaliditätsgrad 5 % ( Fr. 3'334.-- : Fr. 68'292.--; Urk. 2 , vgl. auch Urk. 9/87 ). 2.2</w:t>
      </w:r>
    </w:p>
    <w:p>
      <w:r>
        <w:t>Der Beschwerdeführer machte demgegenüber geltend, dass er das von der Beschwerdegegnerin mittels LSE festgelegte Valideneinkommen von Fr. 68'292.-- akzeptiere. Mit dem von ihr errechneten Invalideneinkommen sei er aber nicht einverstanden. Die Beschwerdegegnerin habe das Valideneinkommen au fgrund der LSE- Tabellen</w:t>
      </w:r>
    </w:p>
    <w:p>
      <w:r>
        <w:t>im Sektor</w:t>
      </w:r>
    </w:p>
    <w:p>
      <w:r>
        <w:t>3, Dienstleistungen , ermittelt. Beim Invaliden einkommen sei sie hingegen vom Medianlohn gemäss LSE , Total, ausgegangen. Hier seien also auch die Löhne des Sektors 2, Produktion, einbezogen worden. Dies verstosse gegen den aus Art. 16 ATSG fliessenden Grundsatz der Gleich artigkeit der Vergleichseinkommen. Der Beschwerdef ührer habe keine Berufs lehre absolviert, stets im Diens t leistung ssektor gearbeitet und sich entsprechend weitergebildet (LKW-Führerausweis, Ausbildung im Sicherheitsdienst etc.). Auf grund dessen seien ihm auch nur Tätigkeiten im Dienstleistungssektor möglich und zumutbar. Bei der Ermittlung des Inv alideneinkommens sei daher vom Tabellenlohn gemäss LSE 2018, Sektor 3, Dienstleistungen, Kompetenzniveau 1, Männer , von Fr. 5'063.-- auszugehen, weshalb ein jährliches Einkommen von Fr. 63'908.-- ([ Fr. 5'063.-- x 12 : 40 x 41.7 = Fr. 63'338.--] + 0.9 % ) resultiere . Unter Berücksichtigung eines leidensbedingten Abzugs v on 5 % (= Fr. 3'195.40) belaufe sich das Invalideneinkommen somit auf Fr. 60'713.--. Bei einer Erwerbs einbusse von Fr. 7'579.-- betrage der Invaliditätsgrad 11 % ( Fr. 7'579.-- : Fr. 68'292.--; Urk. 1). 3.</w:t>
      </w:r>
    </w:p>
    <w:p>
      <w:r>
        <w:rPr>
          <w:b/>
        </w:rPr>
        <w:t>E. 9</w:t>
      </w:r>
    </w:p>
    <w:p>
      <w:r>
        <w:t>( analog zur Berechnung des Valideneinkommens ; v gl. Bundesamt für Statistik, Entwicklung der Nominallöhne, Konsumentenpreise und Reallöhne, Männer, 2010 bis 2020, T39 , Total) ergibt sich</w:t>
      </w:r>
    </w:p>
    <w:p>
      <w:r>
        <w:t>damit</w:t>
      </w:r>
    </w:p>
    <w:p>
      <w:r>
        <w:t>ein Einkom men von Fr. 68'336.40 (Fr. 5’417 .-- x 12 : 40 x 41. 7 : 2260 x 2279 ). Schliesslich liegt – insbesondere mit Blick auf das von Kreisarzt C.___ erstellte Zumutbarkeitsprofil –</w:t>
      </w:r>
    </w:p>
    <w:p>
      <w:r>
        <w:t>unbestrittenermassen auch kein triftiger Grund vor, welcher ein Abweichen vom Leidensabzug von 5 % , den die Beschwerdegegnerin berück sichtigte, rechtfertigen würde. Das Invaliden einkommen beläuf t sich daher auf Fr. 64'919.60 ( Fr. 68'336.40 x 0,95). 4.3</w:t>
      </w:r>
    </w:p>
    <w:p>
      <w:r>
        <w:t>Bei einem Valideneinkommen von Fr. 68'292.-- und einem Invalideneinkommen von Fr. 64'919.60 resultiert eine E rwerbseinbusse von Fr. 3'372.40 und damit ein Invaliditätsgrad von 5 % (Fr. 3'372.40 : Fr. 68'292.-- ). Die Beschwerdegegnerin verneinte einen Rentenansp ruch des Beschwerdeführers demnach zu Recht. 5.</w:t>
      </w:r>
    </w:p>
    <w:p>
      <w:r>
        <w:t>Der angefochtene Entscheid erweist sich somit als rechtens, was zur Abweisung der Beschwerde führt. Das Gericht erkennt: 1.</w:t>
      </w:r>
    </w:p>
    <w:p>
      <w:r>
        <w:t>Die Beschwerde wird abgewiesen. 2.</w:t>
      </w:r>
    </w:p>
    <w:p>
      <w:r>
        <w:t>Das Verfahren ist kostenlos. 3.</w:t>
      </w:r>
    </w:p>
    <w:p>
      <w:r>
        <w:t>Zustellung gegen Empfangsschein an: - Rechtsanwältin Cordula Spörri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