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UV.2021.00029 vom 1. April 2022</w:t>
      </w:r>
    </w:p>
    <w:p>
      <w:r>
        <w:t>ZH Sozialversicherungsgericht, 2022-04-01, DE</w:t>
      </w:r>
    </w:p>
    <w:p>
      <w:r>
        <w:rPr>
          <w:b/>
        </w:rPr>
        <w:t xml:space="preserve">Quelle: </w:t>
      </w:r>
      <w:r>
        <w:t>https://mcp.opencaselaw.ch/entscheid/zh_sozialversicherungsgericht_UV.2021.00029</w:t>
      </w:r>
    </w:p>
    <w:p>
      <w:r>
        <w:t>FR: ZH_SOZIALVERSICHERUNGSGERICHT UV.2021.00029 du 1 avril 2022</w:t>
      </w:r>
    </w:p>
    <w:p>
      <w:r>
        <w:t>IT: ZH_SOZIALVERSICHERUNGSGERICHT UV.2021.00029 del 1 aprile 2022</w:t>
      </w:r>
    </w:p>
    <w:p>
      <w:pPr>
        <w:pStyle w:val="Heading2"/>
      </w:pPr>
      <w:r>
        <w:t>Erwägungen</w:t>
      </w:r>
    </w:p>
    <w:p>
      <w:r>
        <w:rPr>
          <w:b/>
        </w:rPr>
        <w:t>E. 1</w:t>
      </w:r>
    </w:p>
    <w:p>
      <w:r>
        <w:t>Der 1979 geborene X.___ war vom 1. März bis 1. Juni 2017 bei der Y.___</w:t>
      </w:r>
    </w:p>
    <w:p>
      <w:r>
        <w:t>im Rahmen eines Arbeitsintegrationsangebots beschäftigt (Urk. 12/115/1) und dadurch bei der SWICA Versicherungen AG (nachfolgend SWICA) gegen die Folgen von Berufs- und Nichtberufsunfällen versichert. Gemäss U nfallmeldung der Arbeitgeberin vom 6. Dezember 2017 wurde der Versicherte am 15. Mai 2017 angeschossen (Urk. 12/2). Dabei erlitt er zum einen eine Schussverletzung im Gesicht mit komplexen Brüchen und Zerstörung des linken Augapfels und zum anderen eine Schussverletzung am rechten Oberarm. In der Folge war er bis zum 22. Mai 2017 im Universitätsspital Z.___ , Klinik für Unfallchirurgie, hospitalisiert, wo eine Rekonstruktion des Mittel gesichts sowie die Entfernung des linken Auges mit nachfolgender Einlage einer Silikonprothese erfolgten. Dem Versicherten wurde vom 15. Mai bis 5. Juni 2017 eine Arbeitsunfähigkeit von 100 % attestiert (vgl. statt vieler den Austrittsbericht des Universitätsspital s Z.___ , Klinik für Unfallchirurgie, vom 23. Mai 2017 [Urk. 12/95 ]). Am 20. Feb ruar 2018 unterzog sich der Versicherte in der Augenklinik des Universitätsspitals Z.___</w:t>
      </w:r>
    </w:p>
    <w:p>
      <w:r>
        <w:t>einer weite ren Operation zur Entfernung von multiplen orbitalen Cysten , wobei wiederum eine Arbeitsunfähigkeit von 100 % vom 2 2. bis 28. Februar 201 8 attestiert wurde (Austrittsbericht Universitätsspital Z.___ , Augenklinik, vom 21. Februar 2018 [Urk. 12/40]). Eine weitere Operation zur Entfernung des Osteosynthesematerials am Jochbein beid seits erfolgte am 23. März 2018 in der Klinik für Mund-, Kiefer- und Gesichts chirurgie am Universitätsspital Z.___ . Dem Versicherten wurde daraufhin eine Arbeitsunfähigkeit vom 23. März bis 1. April 2018 attestiert (Austrittsbericht Universitätsspital Z.___ , Klinik für Mund-, Kiefer- und Gesichtschirurgie, vom 25. März 2018 [Urk. 12/55]). Anläss lich eines Gesprächs mit der zuständigen Sachbearbeiterin der SWICA vom 19. Juli 2018 berichtete der Versicherte, sich körperlich wieder sehr gut zu fühlen. Allerdings sehe er sich aufgrund einer psychischen Problematik, welche er nicht direkt auf das Ereignis vom 15. Mai 2017 zurückführen würde, aufgrund welcher er aber in regelmässiger Behandlung bei Dr. med. A.___ , Facharzt FMH für Psychi atrie und Psychotherapie, sei, nicht zu 100 % arbeitsfähig (Urk. 12/43). Mit Schreiben vom 31. Juli 2018 teilte die SWICA dem Versicherten mit, dass sie auf die Abklärung der Umstände, welche zum Unfall führten, verzichte und die vollen gesetzlichen Versicherungsleistungen (Behandlungs kosten sowie Taggelder) erbringe (Urk. 12/50). Zur weiteren Beurteilung des Leis tungsanspruchs holte die SWICA sodann einen Bericht des behandelnden Psychi aters, Dr. A.___ , ein. Dieser hielt mit Bericht vom 11. September 2018 fest, dass der Versicherte seit 21. September 2017 bei ihm in Behandlung sei, wobei er dem Versicherten aufgrund seines fragilen Zustands seit 22. August 2018 bis auf weiteres eine 100%ige Arbeitsunfähigkeit attestiert habe (Urk. 12/66). In der Folge liess die SWICA den Versicherten durch das B.___- Begutachtenszentrum in den Fachrichtungen Orthopädie, Ophthal mologie, Neuro logie, Psychiatrie , Neuropsychologie und Kieferchirurgie begut achten, wobei das Gutachten am 1. Mai 2019 erstattet wurde (Urk. 12/141). Gestützt darauf sprach die SWICA dem Versicherten mit Verfügung vom 29. November 2019 bei einer Integritätseinbusse von 35 % eine Entschädigung von Fr. 51'870.-- zu. Demge genüber verneinte sie den Anspruch auf eine Inva lidenrente und stellte auch die Taggeldleistungen und Heilbehandlungskosten per 31. Mai 2019 ein (Urk. 12/146). Dagegen liess de r Versicherte am 17. Januar 2020 (Urk. 12/178/1-6) unter Auflage eines Berichts der Psychiatrischen Universitäts klinik C.___ vom 19. November 2019 über die neuropsychologische Untersuchung vom 4. November 2019 (Urk. 12/178/10-19) Einsprache erheben. Nach Einholung einer Stellungnahme der neuropsychologischen Gutachterin der B.___ AG vom 31. März 2020 (Urk. 12/183), wies die SWICA die Einsprache mit Entscheid vom 7. Dezember 2020 ab (Urk. 2 [=</w:t>
      </w:r>
    </w:p>
    <w:p>
      <w:r>
        <w:t>Urk. 12/199]).</w:t>
      </w:r>
    </w:p>
    <w:p>
      <w:r>
        <w:rPr>
          <w:b/>
        </w:rPr>
        <w:t>E. 1.1</w:t>
      </w:r>
    </w:p>
    <w:p>
      <w:r>
        <w:t>Nach Art. 10 Abs. 1 Bundesgesetz über die Unfallversicherung (UVG) hat die ver sicherte Person Anspruch auf die zweckmässige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w:t>
      </w:r>
    </w:p>
    <w:p>
      <w:r>
        <w:rPr>
          <w:b/>
        </w:rPr>
        <w:t>E. 1.2</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 gerichts 8C_527/2020 vom 2. November 2020 E. 4.1 mit Hinweisen).</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(Urteile des Bundesgerichts 8C_604/2021 vom 25. Januar 2022 E. 5.2 und 8C_44/2021 vom 5. März 2021 E. 5.2,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liess der Versicherte am 25. Januar 2021 Beschwerde erheben und beantragen, es sei der Einspracheentscheid vom 7. Dezember 2020 aufzuheben und es seien ihm die Taggeldleistungen und Heilungskosten auch über den 31. Mai 2019 hinaus auszurichten. Eventualiter sei ihm eine Rente aus UVG aus zurichten. Subeventualiter seien weitere Abklärungen (insbesondere D.___-Zentrum ) vorzunehmen. Die Beschwerdegegnerin sei zu verpflichten, die Kosten für die neuropsychologischen Abklärungen der Psychiatrischen Universitäts klinik C.___ , Neuropsychologin E.___ , vollumfänglich zu übernehmen und ihm zurückzuerstatten. In prozessualer Hinsicht liess er zudem um Gewährung der unentgeltlichen Prozessführung und Rechtsvertretung sowie um Durchführung eines zweiten Schriftenwechsels ersu chen (Urk. 1 S. 2). Die Beschwerdegegnerin schloss mit Beschwerdeantwort vom 14. April 2021 auf Abweisung der Beschwerde (Urk. 11), worüber der Beschwer deführer mit Verfügung vom 20. Mai 2021 in Kenntnis gesetzt wurde. Gleichen tags wurde dessen Gesuch um unentgeltliche Rechtsvertretung gutgeheissen sowie mitgeteilt, dass die Anordnung eines zweiten Schriftenwechsels nicht für nötig erachtet werde, es den Parteien aber unbenommen bleibe, sich zur Sache nochmals zu äussern (Urk. 16). Der Beschwerdeführer liess sich darauf nicht mehr vernehmen. Mit Eingabe vom 4. Juni 2021 reichte Rechtsanwältin Andrea Steiner Lettoriello ihre Honorarnote ein (Urk. 18 und 19).</w:t>
      </w:r>
    </w:p>
    <w:p>
      <w:r>
        <w:rPr>
          <w:b/>
        </w:rPr>
        <w:t>E. 2.1</w:t>
      </w:r>
    </w:p>
    <w:p>
      <w:r>
        <w:t>Die Beschwerdegegnerin hielt im angefochtenen Entscheid (Urk. 2) dafür, dass gemäss beweiskräftigem Gutachten der B.___ AG nicht mehr mit einer namhaf ten Besserung der Gesundheitsschädigung gerechnet werden könne und der Versicherte in der angestammten Tätigkeit zu 100 % arbeitsfähig sei. Die Schluss folgerung der Gutachter, dass bei normaler Neurologie und fehlenden unfallrele vanten psychiatrischen Diagnosen nicht davon auszugehen sei, dass neuropsy chologisch doch noch ein Schaden vorliegen könn t e, sei nachvollziehbar begrün det. Der Bericht der Psychiatrischen Universitäts klinik C.___ vermöge die Auffassung der (neuropsychologischen) Gutachter nicht in Zweifel zu ziehen. So seien die Ergebnisse der neuropsycholo gischen Untersuchung der Psychiatrischen Universitäts klinik C.___ versicherungsmedizinisch nicht verwertbar, zumal keine Überprüfung der Anstrengungsbereitschaft mithilfe erprobter Verfahren erfolgt sei. Zudem seien für das vorliegende Verfahren lediglich Einschränkungen relevant, welche überwiegend wahrscheinlich durch das Unfall ereignis verursacht worden seien. Der Bericht der Psychiatrischen Universitäts klinik C.___ weise zur Begründung der festgestellten kognitiven Einschränkung aber auf beim Versicherten vorbeste hende unfallfremde Pathologien hin. Schliesslich sei die Einschätzung der Arbeitsunfähigkeit durch die Psychiatrische Universitäts klinik C.___ nicht nachvollziehbar begründet. So sei diese unter Einbezug der Beurteilung der neuropsychologischen Störung durch den Zuweiser und behandelnden Psychiater Dr. A.___ erfolgt, wobei sich Letz terer nicht zur Unfallkausalität der von ihm festgestellten Störungen geäussert habe ( Urk. 2 S. 5-9).</w:t>
      </w:r>
    </w:p>
    <w:p>
      <w:r>
        <w:rPr>
          <w:b/>
        </w:rPr>
        <w:t>E. 2.2</w:t>
      </w:r>
    </w:p>
    <w:p>
      <w:r>
        <w:t>Dagegen brachte der Beschwerdeführer vor, das Gutachten der B.___ AG erweise sich als widersprüchlich und nicht beweiskräftig, weshalb nicht darauf abgestellt werden dürfe. So sei insbesondere widersprüchlich, dass im neuropsychologi schen Gutachten das Vorliegen kognitiver Einbussen nicht habe ausgeschlossen werden können, die Gutachter im Rahmen der Gesamtbeurteilung aber dennoch zum Schluss gekommen seien, dass eine 100%ige Arbeitsfähigkeit vorliege. Diese Einschätzung beruhe auf einer von der neuropsychologischen Gutachterin zu Unrecht festgestellten verminderten Leistungsbereitschaft. So sei bei der Beurtei lung der Leistungsbereitschaft nicht berücksichtigt worden, dass der Beschwer deführer nur über einen Sonderschulabschluss verfüge. Bei der arte legis durch geführten Abklärung der Psychiatrischen Universitäts klinik C.___ sei die Anstrengungs- und Kooperationsbereitschaft des Beschwerdeführers demgegenüber eindeutig festgestellt worden. Demgemäss sei aus neuropsychologischer Sicht beim Versicherten von einer Arbeitsunfähig keit von mindestens 50-70 % auszugehen, welche mindestens teilweise überwie gend unfallkausal sei ( Urk. 1) .</w:t>
      </w:r>
    </w:p>
    <w:p>
      <w:r>
        <w:rPr>
          <w:b/>
        </w:rPr>
        <w:t>E. 2.3</w:t>
      </w:r>
    </w:p>
    <w:p>
      <w:r>
        <w:t>In ihrer Beschwerdeantwort vom 14. April 2021 verwies die Beschwerdegegnerin im Wesentlichen auf ihre Ausführungen im Einspracheentscheid (Urk. 11).</w:t>
      </w:r>
    </w:p>
    <w:p>
      <w:r>
        <w:rPr>
          <w:b/>
        </w:rPr>
        <w:t>E. 3</w:t>
      </w:r>
    </w:p>
    <w:p>
      <w:r>
        <w:t>Am 24. August 2018 (Eingangsdatum) meldete sich der Beschwerdeführer unter Hinweis auf eine vollständige Arbeitsunfähigkeit seit dem Ereignis vom 15. Mai 2017 bei der Sozialversicherungsanstalt des Kantons Zürich, IV-Stelle, zum Bezug von Leistungen der Invalidenversicherung an (vgl. das parallel laufende B eschwerdeverfahren IV.2021.00365 ). Diese ging von einer 100%igen Arbeitsfä higkeit des Beschwerdeführers</w:t>
      </w:r>
    </w:p>
    <w:p>
      <w:r>
        <w:t>in der angestammten sowie in einer angepassten, leichten bis mittelschweren Tätigkeit mit Heben und Tragen von Lasten bis 15 kg seit April 2018 aus. Mit Verfügung vom 2 9. April 2021 verneinte die IV-Stelle einen Anspruch des Beschwerdeführers auf Leistungen der Invali denversiche rung. Die dagegen vom Beschwerdeführer am 31. Mai 2021 beim hiesigen Gericht eingereichte Beschwerde wurde mit heutigem Urteil abgewiesen.</w:t>
      </w:r>
    </w:p>
    <w:p>
      <w:r>
        <w:t>Das Gericht zieht in Erwägung: 1.</w:t>
      </w:r>
    </w:p>
    <w:p>
      <w:r>
        <w:rPr>
          <w:b/>
        </w:rPr>
        <w:t>E. 3.1</w:t>
      </w:r>
    </w:p>
    <w:p>
      <w:r>
        <w:t>Die Gutachter des B.___ -Zentrums stellten in ihrem von der Beschwerdegegnerin in Auftrag gegebenen Gutachten vom 1. Mai 2019 (Urk. 12/141) folgende unfallrelevante n Diagnosen (Urk. 12/141/9): - Status nach Schussverletzung rechter Oberarm (Durchschuss der Weich teile mit regelrechter Wundheilung) und - Status nach Kopfschussverletzung mit Mittelgesichtsfrakturen und Verlust des linken Auges am 15.05.2017 mit - Amaurose bei Status nach Eviszeration des linken Auges im Rahmen der Schussverletzung, Anpassung einer Schalenprothese - Echte Monokel-Situation rechts - Bulbuslazeration Auge links mit Eviszeration des Auges 16.05.2017 - Revision mit Entfernung von orbitalen Zysten 20.02.2018 - aktuell Versorgung mit Glasauge Als nicht-unfallrelevant führten sie folgende Diagnosen an (Urk. 12/141/9): - Status nach Polytoxikomanie (ICD F19.25) - Cannabisabusus (ICD F12.1) - Amphetamine-Abusus (ICD F15.1) - Chronisches Zervikalsyndrom bei Nachweis einer zervikalen Bandschei benhernierung - Leichter hyperoper Astigmatismus rechts - Beginnende periphere Linsentrübung rechts Zur medizinischen Vorgeschichte hielten die Gutachter fest, dass der Versicherte am 15. Mai 2017 einen Kopfschuss erlitten habe. Der Schusskanal sei durch die rechte Wange und oberhalb der oberen Zahnreihe durch den Sinus maxillaris rechts bis zur lateralen Orbitawand supraorbital links gegangen. Es habe eine mehrfragmentäre Fraktur des Sinus maxillaris rechts, eine Jochbeinfraktur rechts sowie eine Orbitabodenfraktur rechts resultiert. Der linke Augenbulbus sei voll ständig zerstört worden. Das Hirnparenchym sei nicht getroffen worden und die frontobasalen Hirnstrukturen seien unversehrt geblieben. Beim Eintreffen an der Unfallstelle habe der Notarzt einen GCS-15 festgestellt, wobei diese Situation auch in der Notfallstation des Universitätsspitals Z.___ praktisch konstant geblieben sei. In der sofort durchgeführten Computertomografie (CT) des Schädels hätten sich normale Verhältnisse in der vorderen Schädelgrube und kein intrakranielles Hämatom gefunden. Die Hirnventrikel seien schmal und mittelständig gewesen. Zudem habe eine Durchschussverletzung am rechten Oberarm vorgelegen. Gemäss Akten sei der Versicherte zum Zeitpunkt des Ereignisses deutlich unter der Wirkung von Kokain gestanden, wobei das Institut für Rechtsmedizin des Universitätsspitals Z.___</w:t>
      </w:r>
    </w:p>
    <w:p>
      <w:r>
        <w:t>(IRM) auch den Konsum von Cannabis und Midazolam habe nachweisen können (Urk. 12/141/8). Gegenüber den Gutachtern berichtete der Versicherte, dass er nirgends Schmerzen habe. Nur im Bereich der Augenprothese links spüre er manchmal einen Druck oder habe das Gefühl, es kratze. Die Einäugigkeit bereite ihm grosse Mühe. Das Raumgefühl sei gestört und es bestehe immer wieder die Tendenz, an Türrahmen anzustossen (Urk. 12/141/20). Er habe keine Geduld mehr, werde schnell nervös und habe das Gefühl, sich überall rechtfertigen zu müssen. Er begebe sich nicht gerne unter Menschen. Er habe Gleichgewichtsstörungen. Er weine viel, sei immerzu traurig. Seine Freundin habe ihn mittlerweile verlassen. Er habe von keiner Stelle Geld bekommen und sei weiterhin auf die Sozialhilfe angewiesen. Er habe viele Schulden und habe zuletzt nicht ein mal seinen Augenarzt bezahlen können. Er gerate schnell in Stresssituationen, reagiere leicht gereizt (Urk. 12/141/27). Nach dem Unfall sei es ihm zunächst psychisch gut gegangen, er habe insofern keine Probleme gehabt. Ab Herbst 2017 sei es dann bergab gegangen. Seine Freundin habe Abstand genommen, es habe Betreibungen gege ben und es sei ausserdem um die Weihnachtszeit gewesen. Ende 2017/Anfang 2018 sei es ihm psychisch schlecht gegangen (Urk. 12/141/28). Der neurologische Gutachter hielt fest, dass das Gehirn von der Schussverletzung am Kopf nicht betroffen gewesen sei. Neurologisch seien keine Ausfälle nach weisbar. Auch die frontobasalen Strukturen wie zum Beispiel die Riechfasern seien intakt und es bestehe keine Anosmie. Die Trigeminussensibilität sei in allen drei Ästen unauffällig und die Fazialisinnervation im Bereich der Stirn sowie den Augen- und Mundpartien sei ebenfalls korrekt. Die kaudalen Hirnnerven seien intakt und es seien auch hier keine Ausfälle festzustellen (Urk. 12/141/10). Aus neurologischer Sicht bestehe sowohl in der bisherigen als auch in einer Verweistätigkeit eine 100%ige Arbeitsfähigkeit. Da zu keinem Zeitpunkt neuro logische Ausfälle zu verzeichnen gewesen seien, habe auf neurologischer Ebene auch nach dem Ereignis vom 15. Mai 2017 kein Grund für eine Einschränkung der Arbeitsfähigkeit bestanden (Urk. 12/141/24). Die neuropsychologische Gutachterin berichtete, der Versicherte habe in der Mehrheit der durchgeführten Testverfahren unterdurchschnittliche Ergebnisse erbracht. Die Ergebnisse der Beschwerdevalidierung seien überwiegend auffällig. So lägen die Ergebnisse des Versicherten in einem der drei durchgeführten Beschwerdevalidierungsverfahren mehrere Standardabweichungen unter dem Niveau von Patienten mit einem schweren Schädel-Hirn-Trauma sowie von Patienten mit Depression, in mehreren Parametern zudem im Bereich von Pati enten mit Demenz im fortgeschrittenen Stadium. Eine schwere Hirnfunktions-Störung vom Schweregrad einer Demenz könne beim Versicherten jedoch ausge schlossen werden. Es bestehe zudem eine deutliche Diskrepanz zum Funktions niveau im Alltag. Würde das in der Testung gezeigte Leistungsvermögen dem tatsächlichen Leistungsvermögen des Versicherten entsprechen, wäre eine eigen ständige Lebensführung nicht möglich. Aus der Zusammenschau der Verhaltens beobachtung, des Testprofils und der auffälligen Ergebnisse in der Beschwerde validierung ergäben sich Hinweise für eine unzureichende Leistungsbereitschaft in der Testung. Mit den in den Akten angegebenen Diagnosen seien die aktuell erhobenen, zum Teil schweren Minderleistungen nicht zu vereinbaren. Sie seien auch nicht mit den Auswirkungen eines chronischen Cannabisgebrauchs zu erklären. Somit könnten auf der Grundlage der aktuell erhobenen Testergebnisse keine Aussagen zu allfällig vorhandenen kognitiven Defiziten und deren Auswir kung auf die Arbeitsfähigkeit getroffen werden. Auch ein Integritätsschaden könne nicht angegeben werden. Dabei könne nicht geschlossen werden, dass keine kognitiven Einbussen vorliegen würden. Ob jedoch authentische kognitive Störungen im Rahmen der psychiatrischen und neurologischen Diagnosen vorhanden seien, entziehe sich aufgrund der eingeschränkten Mitwirkung des Probanden den Erkenntnismöglichkeiten der Untersucherin. Aktuell stünden beim Versicherten jedoch motivational-affektive Einflüsse im Vordergrund, sodass keine validen Aussagen zur kognitiven Leistungsfähigkeit getroffen werden könnten (Urk. 12/141/78 f.). Auf der psychiatrischen Ebene hätten sich keine unfallrelevanten Diagnosen finden lassen. Nicht unfallrelevant sei en ein Status nach Polytoxikomanie , ein Cannabisabusus sowie ein Amphetaminabusus . Im Rahmen der psychiatrischen Exploration habe der Versicherte von alltagsrelevanten körperlichen und psychi schen Beeinträchtigungen berichtet, welche sich nicht zu einer psychiatrischen Diagnose zusammenfassen lassen würden. Zum einen würden sie sich in einem Bereich bewegen, der durchaus normalpsychologischen Reaktionen entspreche. Zum anderen seien sie im Zusammenhang mit diversen psychosozialen Belas tungsfaktoren zu sehen. Beeinträchtigungen, Defizite oder Phänomene mit Krankheitswert lägen auf psychiatrischem Gebiet nicht vor. Insbesondere liege weder anamnestisch noch klinisch eine Depression vor, zumal der psychopatho logische Befund dafür keinerlei Hinweise liefere und eine antidepressive Behand lung nicht stattfinde. Anamnestisch müsse von einem Substanzabusus ausgegan gen werden, auch wenn konkrete psychische oder somatische Folgeschäden nicht bekannt seien. Hinweise auf ein Abhängigkeitssyndrom lägen nicht vor (Urk. 12/141/10, 33). In Anlehnung an das Mini-ICF-APP lägen beim Versicher ten keine nennenswerten Beeinträchtigungen vor, die ihn daran hindern würden, ein e seinem Ausbildungs- und Kenntnisstand angemessene Tätigkeit auf dem allgemeinen Arbeitsmarkt zu verrichten. Aus psychiatrischer Sicht sei die Arbeits fähigkeit in der bisherigen und in einer Verweistätigkeit weder retrospektiv noch aktuell eingeschränkt (Urk. 12/141/35).</w:t>
      </w:r>
    </w:p>
    <w:p>
      <w:r>
        <w:t>Gemäss dem orthopädischen Gutachter hätten sich zum Untersuchungszeitpunkt keine wesentlichen Funktionseinschränkungen gezeigt (Urk. 12/141/43). Die Beurteilung der schweren Gesichtsverletzung erfolge durch den Kieferchirurgen. Die Armverletzung sei vollständig ausgeheilt. Als Vorzustand und unfallunab hängig sei ein chronisches Zervikalsyndrom zu benennen (Urk. 12/141/45). Aus orthopädisch- traumatologischer Sicht sei die Arbeitsfähigkeit des Versicherten nach der Versorgung der linken Augenhöhle mit einem Glasauge sowohl in der bisherigen als auch in einer leidensadaptierten Tätigkeit etwa ab März des Jahres 2018 als uneingeschränkt einzuschätzen. Am 23. März 2018 sei die Osteosynthe sematerialentfernung erfolgt, welche für sich genommen erneut eine Arbeitsun fähigkeit von etwa 10-14 Tagen nach sich ziehe. Eine darüber hinaus anhaltende Arbeitsunfähigk eit lasse sich orthopädisch- traumatologisch nicht begründen (Urk. 12/141/44). Mit Kenntnis der nicht unfallbedingten zervikalen Bandschei benverlagerung sei die Arbeitsschwere auf körperlich leichte bis mittelschwere Tätigkeiten mit Heben und Tragen von Lasten bis zu 15 kg begrenzt. Tätigkeiten in und über Kopfhöhe sollten verm ieden werden (Urk. 12/141/43, 47 ).</w:t>
      </w:r>
    </w:p>
    <w:p>
      <w:r>
        <w:t>In der kieferchirurgischen Untersuchung habe festgestellt werden können, dass die Mittelgesichtsfrakturen sehr gut verheilt seien (Urk. 12/141/10). Die strikt kieferchirurgischen Verletzungen (Schuss durchs Mittelgesicht) hätten keinen Einfluss auf die Arbeitsfähigkeit (Urk. 12/141/61). Das Hauptproblem des Versi cherten sei der Gesichtsfeldverlust durch das Fehlen des linken Auges. Daran habe er sich noch nicht adaptiert, weshalb Tätigkeiten in allen Bereichen der Verwen dung von schweren Maschinen sowie Täti gkeiten, welche gutes Gleichgew icht br ä uch t en oder der Präzision im nahen und mittelnahen Bereich bedürf t en, ungeeignet seien. Zu 100 % möglich seien Sekretariats-Arbeiten oder einfache manuelle sitzende Arbeiten. Schweres Heben und Tragen seien ebenfalls zu 100 % möglich, zumal der Versicherte gemäss eigenen Angaben körperlich sehr fit sei. Arbeiten mit erhöhter Konzentration wären dem Versicherten nur bei stunden weisem (also wenige Stunden am Tag), mit stufenweisem Beginn zuzumuten (Urk. 12/141/62 f.). In der ophthalmologischen Untersuchung habe rechts ein normaler Fernvisus von 1.0 ohne Korrektur festgestellt werden können. Zudem hätten sich peripher beginnende Linsentrübungen finden lassen. Links bestehe eine Amaurose. Die anamnestisch provisorische Schalenprothese sei schön angepasst (Urk. 12/141/67). Retrospektiv sei der Versicherte aus ophthalmologischer Sicht unter Berücksichtigung einer 4-monatigen Angewöhnungszeit an die echte Monokelsituation bis Ende September 2017 sowohl in der angestammten als auch in angepasster Tätigkeit vollumfänglich arbeitsunfähig gewesen. Anschliessend habe aufgrund der häufigen Arztkonsultationen und Anpassung der proviso rischen Prothese eine 50%ige Arbeitsfähigkeit in jeglicher Tätigkeit bestanden. Ab Januar 2018 sei dem Versicherten in der angestammten Tätigkeit eine 75%ige Arbeitsfähigkeit und in leidensangepasster Tätigkeit eine 100%ige Arbeitsfähig keit zu attestieren. Aktuell sei der Versicherte aus ophthalmologischer Sicht voll belastbar. Es seien nur geringe Einschränkungen zu berücksichtigen, da als Einäugiger nicht alle Tätigkeiten ausgeführt werden könnten respektive dürften, wie zum Beispiel das Arbeiten auf Gerüsten und das F ü hren von Motorfahrzeugen von höheren Kategorien als die Kategorie B (Urk. 12/141/68 f. ). Der Integritäts schaden betrage 35 %, wobei 30 % auf die einseitige Blindheit und 5 % auf die kosmetische Entstellung zurückzuführen seien (Urk. 12/141/72). Im Rahmen der Gesamtbeurteilung hielten die Gutachter fest, dass sich der Versicherte von der Schussverletzung im Mai 2017 – abgesehen vom Total-Verlust des linken Auges – praktisch vollständig erholt habe. Von Seiten des zentralen oder peripheren Nervensystems seien glücklicherweise nie Ausfälle vorhanden gewesen. Die aktuellen neuropsychologischen Testergebnisse könnten wegen mangelnder Anstrengungsbereitschaft nicht beurteilt werden. Da keine unfallrelevante psychiatrische Diagnose vorliege, sei bei normaler Neurologie auch nicht davon auszugehen, dass neuropsychologisch doch noch ein Schaden vorliegen könnte. Auf der orthopädisch- traumatologischen Ebene sei ebenfalls kein bleibender Nachteil vorhanden (Urk. 12/141/11). Aufgrund der Einäugigkeit seien die Entstehung einer Unsicherheit bei der Bewegung im Raum, das gele gentliche Anstossen oder Erschrecken bei fehlendem Gesichtsfeld nach links aussen sowie auch ein vermehrtes Müdigkeitsgefühl des rechten intakten Auges zwar nachvollziehbar (Urk. 12/141/12). Dennoch sei der Versicherte aus ophthal mologischer Sicht voll belastbar und es seien diesbezüglich nur geringe Einschränkungen zu berücksichtigen, da als Einäugiger nicht alle Tätigkeiten aus geführt werden könnten respektive dürften. Insgesamt attestierten die Gutachter dem Versicherten aufgrund unfallbedingter Ursachen unter Berück sichtigung der vorgenannten Einschränkungen eine 100%ige Arbeitsfähigkeit . Aufgrund krank heitsbedingter Ursachen seien dem Versicherten nur mittel schwere Tätigkeiten mit Heben und Tragen von Lasten bis maximal 15 kg zumut bar (Urk. 12/141/14). Zudem hielten sie fest, dass der Verlust des linken Auges irreversibel sei und mit einer namhaften Besserung der Gesundheitsschädigung nicht mehr gerechnet werden könne (Urk. 12/141/13).</w:t>
      </w:r>
    </w:p>
    <w:p>
      <w:r>
        <w:rPr>
          <w:b/>
        </w:rPr>
        <w:t>E. 3.2</w:t>
      </w:r>
    </w:p>
    <w:p>
      <w:r>
        <w:t>Im Bericht vom 19. November 2019 über die neuropsychologische Untersuchung vom 4. November 2019 stufte Frau E.___ , Fachpsychologin für Neuropsychologie FSP an der Psychiatrischen Universitätsklinik C.___ , das neurokognitive Leistungsprofil des Versicherten als kohärent ein bei Leistun gen, die sich im durchschnittlichen bis mehrheitlich unterdurchschnittlichen bis weit unterdurchschnittlichen Bereich befänden, mit insgesamt besseren Leistun gen im visuell-figuralen Bereich in Tests zur Intelligenz, zum Gedächtnis und zu den Exekutivfunktionen. Insbesondere würden auch die Ergebnisse des IQ-Tests mit demjenigen des Gedächtnistests korrelieren. Mehrere Faktoren liessen auf eine prämorbide Einschränkung sowohl der Intelligenz als auch der Verhaltens regulation schliessen. Der Versicherte habe die Sonderschule für Kinder und Jugendliche mit Lern- und Verhaltensregulationsproblemen besucht. Dies stütze den in dieser neuropsychologischen Untersuchung erhobenen Befund einer deut lich unterdurchschnittlichen Intelligenz. Der früh begonnene Drogenkonsum, sowie die gehabte Adipositas per magna, würden zudem auf eine prämorbide Verhaltensstörung hinweisen. Während der aktuellen neuropsychologischen Untersuchung habe sich eine starke psychomotorische Unruhe gezeigt. Ätiologisch sei von einer frühkindlichen cerebralen Entwicklungsstörung mit Teilleis tungsstörungen auszugehen, ohne entsprechenden Hinweis auf Geburts kompli kationen, am ehesten genetisch (DD pränatal) erworben. Als weiterer kognitions beeinträchtigender Faktor müsse wahrscheinlich auch der langjährige Substanzkonsum angesehen werden. Allerdings könne nicht ausgeschlossen werden, dass die Schussverletzung respektive die damit einhergehenden physi schen und/oder psychischen Verletzungen zu einer weiteren Verschlechterung der kognitiven bzw. verhaltensregulatorischen Fähigkeiten beigetragen hätten. Dabei müsse betont werden, dass Menschen mit kognitiven Einschränkungen naturge mäss über weniger Ressourcen verfügen würden, um die negativen Auswirkungen von zusätzlichen gravierenden Lebensereignissen bzw. von einer Kopfverletzung durch einen Schuss zu kompensieren. Unter Einbezug der Beurteilung der neuropsychologischen Störung durch den Zuweiser Dr. A.___ werde die Arbeitsunfähigkeit auf mindestens 50-70 % eingeschätzt (Urk. 3/2).</w:t>
      </w:r>
    </w:p>
    <w:p>
      <w:r>
        <w:rPr>
          <w:b/>
        </w:rPr>
        <w:t>E. 4</w:t>
      </w:r>
    </w:p>
    <w:p>
      <w:r>
        <w:t>.4</w:t>
      </w:r>
    </w:p>
    <w:p>
      <w:r>
        <w:t>Daran vermag auch der vom Beschwerdeführer aufgelegte Bericht der Psychiatrischen Universitäts klinik C.___ vom 19. November 2019 , wonach seine Arbeitsunfähigkeit auf mindestens 50-70 % einzuschätzen sei (Urk. 3/2 S. 8), nichts zu ändern. Die neuropsychologische Gutachterin erachtete die Ergebnisse der Untersuchung der Psychiatrischen Universitäts klinik C.___ in ihrer überzeu genden Stellungnahme vom 3 1. März 2020 als versicherungsmedizinisch nicht verwertbar, da keine Überprüfung der Anstrengungsbereitschaft mithilfe erprob ter Verfahren erfolgt sei und eine bewusste Selbstlimitierung bei angestrebtem Krankheitsgewinn nicht ausgeschlossen werden könne . Die Leistungsbereitschaft sei ausschliesslich aufgrund der Verhaltensbeobachtung beurteilt worden. Die wissenschaftliche Literatur zeige jedoch, dass auch Experten nicht in der Lage seien, anhand der Verhaltensbeobachtung oder des Testprofils zuverlässig authentische Defizite von nicht-authentischen Defiziten zu unterscheiden (Urk. 12/183). Diese Einschätzung überzeugt , weshalb nicht auf den Bericht der Psychiatrischen Universitäts klinik C.___ abzustellen ist und sich weitere Ausführungen dazu erübrigen .</w:t>
      </w:r>
    </w:p>
    <w:p>
      <w:r>
        <w:rPr>
          <w:b/>
        </w:rPr>
        <w:t>E. 4.1</w:t>
      </w:r>
    </w:p>
    <w:p>
      <w:r>
        <w:t>Die Beschwerdegegnerin anerkannte hinsichtlich des Ereignisses vom 15. Mai 2017 grundsätzlich ihre Leistungspflicht (Urk. 12/50 ). Strittig und zu prüfen ist jedoch, ob die Beschwerdegegnerin ihre Leistungen zu Recht mit der Begründung, es liege eine 100%ige Arbeitsfähigkeit vor und mit einer Besserung des Gesund heitszustands sei nicht m ehr zu rechnen, per 31. Mai 2019 eingestellt und den Anspruch auf eine Invalidenrente verneint hat.</w:t>
      </w:r>
    </w:p>
    <w:p>
      <w:r>
        <w:rPr>
          <w:b/>
        </w:rPr>
        <w:t>E. 4.2</w:t>
      </w:r>
    </w:p>
    <w:p>
      <w:r>
        <w:t>Die Beschwerdegegnerin stützte ihren Entscheid massgeblich auf das von ihr veranlasste polydisziplinäre Gutachten der B.___ AG (Urk. 2). Vorab ist festzu halten, dass dieses unter Berücksichtigung der rele vanten Vorakten (Urk. 12/141/3-8 ) und den vom Beschwerdeführer gekla gten Beschwerden (Urk. 12/141/20, 27, 39, 56-57, 65, 75-76 ) sowie gestützt auf die umfassenden und sorgfältigen fachärztlichen Untersuchungen (Urk. 12/141/22-23, 30-32,</w:t>
      </w:r>
    </w:p>
    <w:p>
      <w:r>
        <w:t>41-43, 58, 67, 76-77 ) erging. Die Gutachter beantworteten die gestellten Fragen umfassend und begründeten die medizinischen Überlegungen sowie die daraus gezogenen Schlussfolgerungen in nachvollziehbarer Weise (Urk. 12/141/11-15, 23-24, 32-36, 43-48, 59-63, 67-72, 78-79) . Mithin erfüllt das Gutachten die an eine beweiskräftige ärztliche Beurteilung gestellten Anforderungen vollumfäng lich.</w:t>
      </w:r>
    </w:p>
    <w:p>
      <w:r>
        <w:rPr>
          <w:b/>
        </w:rPr>
        <w:t>E. 4.3</w:t>
      </w:r>
    </w:p>
    <w:p>
      <w:r>
        <w:t>An der Beweiskraft des Gutachtens vermögen denn auch die Vorbringen des Beschwerdeführers keine Zweifel zu erwecken. So ist unzutreffend, dass die neuropsychologische Gutachterin den geringen Bildungsstand des Beschwerde führers nicht berücksichtigt hat. Vielmehr wurden in der Testung neben den Altersnormen auch bildungskorrigierte Normen verwendet (Urk. 12/141/76). Die neuropsychologische Gutachterin wies in ihrer Beurteilung auch ausdrücklich darauf hin, dass drei unterschiedliche Beschwerdevalidierungsverfahren verwen det worden seien, wovon insbesondere der WMT («Word Memory Test») eine hohe Sensitivität und Spezifität besitze und Vergleichswerte verschiedenster klinischer Populationen liefere. Dieser Test sei für verschiedene klinische Gruppen, darunter auch Personen mit niedriger Bildung oder Intelligenzminderung, mit guter Anstrengungsbereitschaft ohne Probleme zu bewältigen. Die Ergebnisse des Beschwerdeführers lägen hingegen mehrere Standardabweichungen unter dem Niveau von Patienten mit einem schweren Schädel-Hirn-Trauma oder einer Depression (Urk. 12/141/78). Vor diesem Hintergrund erweist sich die Schluss folgerung der neuropsychologischen Gutachterin, wonach Hinweise für eine unzureichende Leistungsbereitschaft in der Testung bestehen (Urk. 12/141/78), entgegen der Auffassung des Beschwerdeführers als nachvollziehbar begründet.</w:t>
      </w:r>
    </w:p>
    <w:p>
      <w:r>
        <w:t>Auch der Einwand, es sei widersprüchlich, dass die Gutachter eine 100%ige Arbeitsfähigkeit attestiert</w:t>
      </w:r>
    </w:p>
    <w:p>
      <w:r>
        <w:t>hätten , obschon die neuropsychologische Gutachterin kognitive Einbussen nicht ausgeschlossen habe , läuft ins Leere . So ist diesbezüg lich darauf hinzuweisen, dass eine neuropsychologische Abklärung lediglich eine Zusatzuntersuchung darstellt, welche bei begründeter Indikation in Erwägung zu ziehen ist (vgl. Urteil des Bundesgerichts 9C_752/2018 vom 12. April 2019 E. 5.3 mit Hinweisen), und es grundsätzlich Aufgabe des psychiatrischen – oder allen falls des neurologischen – Facharztes bleibt, die Arbeitsfähigkeit unter Berück sichtigung allfälliger neuropsychologischer Defizite einzuschätzen (9C_299/2019 vom 27. Juni 2019 E. 4 mit Hinweis). Vorliegend ergaben sich in der psychiat rischen Untersuchung keine Hinweise au f kognitive Defizite des Beschwerde führers. Der psychiatrische Gutachter wies darauf hin, dass der Beschwerdeführer das gesamte Explorationsgeschehen wach und durchgehend aufmerksam verfolgt habe. Im Verlauf der Exploration hätten Aufmerksamkeit, Ausdauer und Konzentrationsvermögen nicht nachgelassen. Der Beschwerdeführer habe sich stets auf die jeweiligen Gesprächsinhalte und Gesprächstempi angemessen ein- und umstellen können . Zudem seien das Kurzzeit- und Langzeitgedächtnis im klinischen Befund nicht gestört. Der Versicherte könne sich durchaus an Details in der Anamnese erinnern. Es gelinge ihm, Sachverhalte zeitlich korrekt in ein Zeitraster einzuordnen. Sodann erscheine das Intelligenzniveau unter Berück sichtigung von schulischem und beruflichem Werdegang sowie klinischem Gesamteindruck durchschnittlich (Urk. 12/141/30 f. ). Ebenso wenig ergaben sich aus neurologischer Sicht Anhaltspunkte für ein kognitives Defizi t, erwiesen sich doch sowohl die unmittelbar nach dem Unfall durchgeführte Computertomografie des Schädels (Urk. 12/141/19) als auch die im Rahmen der Begutachtung erhobe nen klinischen Befunde (Urk. 12/141/22) als unauffällig. In der Konsensbeurtei lung kamen die Gutachter denn auch zum Schluss, dass bei Fehlen einer unfall relevanten psychiatrischen Diagnose sowie bei normaler Neuro logie nicht davon auszugehen sei , dass neuropsychologisch doch noch ein Schaden vorliegen könnte (Urk. 12/141/11) . Diese Einschätzung überzeugt.</w:t>
      </w:r>
    </w:p>
    <w:p>
      <w:r>
        <w:rPr>
          <w:b/>
        </w:rPr>
        <w:t>E. 4.5</w:t>
      </w:r>
    </w:p>
    <w:p>
      <w:r>
        <w:t>Schliesslich vermag der Beschwerdeführer auch aus den mit der Beschwerde eingereichten Leitlinien betreffend Begutachtung nach gedecktem Schädel-Hirn trauma (Urk. 3/3) nichts für sich zu gewinnen , zumal angesichts der unauffälligen neurologischen Befunde (vgl. E. 3.1) keine Hinweise auf ein Schädel-Hirn-T rauma vorliegen .</w:t>
      </w:r>
    </w:p>
    <w:p>
      <w:r>
        <w:rPr>
          <w:b/>
        </w:rPr>
        <w:t>E. 6</w:t>
      </w:r>
    </w:p>
    <w:p>
      <w:r>
        <w:t>.</w:t>
      </w:r>
    </w:p>
    <w:p>
      <w:r>
        <w:t>Der angefochtene Entscheid e rweist sich damit als rechtens, weshalb die Beschwerde abzuweisen ist.</w:t>
      </w:r>
    </w:p>
    <w:p>
      <w:r>
        <w:rPr>
          <w:b/>
        </w:rPr>
        <w:t>E. 6.30</w:t>
      </w:r>
    </w:p>
    <w:p>
      <w:r>
        <w:t>(inkl. Mehrwertsteuer) zu berücksichtigen. Rechtsanwältin Steiner Letoriello ist daher mit Fr. 1'434.25 ( Fr. 1'320.-- zuzüglich Mehrwert steuer von 7.7 % + Fr. 12.60) durch die Gerichtskasse zu entschädigen.</w:t>
      </w:r>
    </w:p>
    <w:p>
      <w:r>
        <w:rPr>
          <w:b/>
        </w:rPr>
        <w:t>E. 7.1</w:t>
      </w:r>
    </w:p>
    <w:p>
      <w:r>
        <w:t>Mit Verfügung vom 20. Mai 2021 (Urk. 16) wurde dem Beschwerdeführer Rechts anwältin Andrea Steiner Lettoriello als unentgeltliche Rechtsvertreterin bestellt. Diese machte mit Honorarnote vom 4. Juni 2021 (Urk. 1 8) einen Gesamtaufwand von 7 Stunden und 35 Minuten à Fr. 220.-- sowie pauschale Barauslagen von Fr. 50.05 (3 % des Zeitaufwandes) geltend.</w:t>
      </w:r>
    </w:p>
    <w:p>
      <w:r>
        <w:t>Der von Rechtsanwältin Steiner Lettoriello geltend gemachte Stundenaufwand ist der Bedeutung der Streitsache und der Schwierigkeit des Prozesses grundsätzlich angemessen. Als überhöht erweist sich allerdings der für die Erstellung der rund 5-seitigen Beschwerdeschrift in Rechnung gestellte Aufwand von 3 Stunden und 35 Minuten, zumal Rechtsanwältin Steiner Lettoriello den Beschwerdeführer bereits im Verwaltungsverfahren vertreten hat (vgl. Urk. 2 sowie 12/200) und demnach über Aktenkenntnis verfügte. Darüber hinaus entspricht die Beschwerde zu einem wesentlichen Teil wortwörtlich früheren Rechtsschriften (vgl. Urk. 1, Urk. 10/173 sowie Urk. 10/178). Es rechtfertigt sich vor diesem Hintergrund, den geltend gemachten Stundenaufwand um 1 Stunde und 35 Minuten auf 6 Stunden zu kürzen, was unter Berücksichtigung des gerichtsüblichen Ansatzes von Fr. 220.-- ein Honorar von Fr. 1'320.-- ergibt. Da weder eine Kleinspesen pauschale noch pauschale Barauslagen entschädigt werden (vgl. dazu Leitfaden Amtliche Mandate der Oberstaatsanwaltschaft des Kantons Zürich, 3. Auflage vom 1. Oktober 2016 mit Änderungen vom 2 3. Oktober 2020 und 4. Februar 2022, S. 55), sind bloss die Auslagen für das Porto zweier notwendiger Eingaben in Höhe von je Fr.</w:t>
      </w:r>
    </w:p>
    <w:p>
      <w:r>
        <w:rPr>
          <w:b/>
        </w:rPr>
        <w:t>E. 7.2</w:t>
      </w:r>
    </w:p>
    <w:p>
      <w:r>
        <w:t>Der Beschwerdeführer wird auf § 16 Abs. 4 GSVGer hingewiesen, wonach er zur Nachzahlung der Auslagen für die unentgeltliche R echtsverbeiständung verpflichtet ist, sobald er dazu in der Lage ist. Das Gericht erkennt: 1.</w:t>
      </w:r>
    </w:p>
    <w:p>
      <w:r>
        <w:t>Die Beschwerde wird abgewiesen. 2.</w:t>
      </w:r>
    </w:p>
    <w:p>
      <w:r>
        <w:t>Das Verfahren ist kostenlos. 3.</w:t>
      </w:r>
    </w:p>
    <w:p>
      <w:r>
        <w:t>Die unentgeltliche Rechtsvertreterin des Beschwerdeführers, Rechtsanwältin Andrea Steiner Lettoriello, Zürich, wird mit Fr. 1 ' 4 34.25 (inkl. Barauslagen und MWSt ) aus der Gerichtskasse entschädigt. Der Beschwerdeführer wird auf die Nachzahlungspflicht gemäss § 16 Abs. 4 GSVGer hingewiesen. 4.</w:t>
      </w:r>
    </w:p>
    <w:p>
      <w:r>
        <w:t>Zustellung gegen Empfangsschein an: - Rechtsanwältin Andrea Steiner Lettoriello - SWICA Versicherungen AG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