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UV.2021.00026 vom 10. Mai 2021</w:t>
      </w:r>
    </w:p>
    <w:p>
      <w:r>
        <w:t>ZH Sozialversicherungsgericht, 2021-05-10, DE</w:t>
      </w:r>
    </w:p>
    <w:p>
      <w:r>
        <w:rPr>
          <w:b/>
        </w:rPr>
        <w:t xml:space="preserve">Quelle: </w:t>
      </w:r>
      <w:r>
        <w:t>https://mcp.opencaselaw.ch/entscheid/zh_sozialversicherungsgericht_UV.2021.00026</w:t>
      </w:r>
    </w:p>
    <w:p>
      <w:r>
        <w:t>FR: ZH_SOZIALVERSICHERUNGSGERICHT UV.2021.00026 du 10 mai 2021</w:t>
      </w:r>
    </w:p>
    <w:p>
      <w:r>
        <w:t>IT: ZH_SOZIALVERSICHERUNGSGERICHT UV.2021.00026 del 10 maggio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erste hier zu beurteilende Unfall hat sich am 10. Januar 214 ereignet und der zweite wurde als Rückfall dazu behand e l t (vgl. Urk. 7/205/2 ) , weshalb die bis 31. Dezember 2016 gültig gewesenen Normen auf den vorliegenden Fall Anwen dung finden und in dieser Fassung zitiert werden.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 bs unfähigkeit (Art. 8 Abs. 1 des Bundesgesetz es über den Allgemeinen Teil des S ozialversicherungsrechts, ATSG ). Zur Bestimmung des Invaliditätsgrades wird gemäss Art. 16 ATSG das Erwerbseinkommen, das die versicherte Person nach Eintritt der (unfallbedingten) Invalidität und nach Durchführung der medizini 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w:t>
      </w:r>
    </w:p>
    <w:p>
      <w:r>
        <w:rPr>
          <w:b/>
        </w:rPr>
        <w:t>E. 1.3</w:t>
      </w:r>
    </w:p>
    <w:p>
      <w:r>
        <w:t>Für die Bestimmung des Invalideneinkommens können nach der Rechtsprechung Tabellenlöhne gemäss den vom Bundesamt für Statistik periodisch herausge ge benen Lohnstrukturerhebungen (LSE) herangezogen werden (BGE 139 V 592 E. 2.3, 135 V 297 E. 5.2, 129 V 472 E. 4.2.1). Dabei sind grundsätzlich die im Verfü gungszeitpunkt aktuellsten veröffentlichten Tabellen der LSE zu verwenden (BGE 143 V 295 E. 4.1.3; zur Verwendung der aktuellsten statistischen Daten bei Ren tenrevisionen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 BGE 142 V 178 E. 2.5.7, 139 V 592 E. 2.3, 135 V 297 E. 5.2; vgl. auch Meyer/ Reich muth,</w:t>
      </w:r>
    </w:p>
    <w:p>
      <w:r>
        <w:t>Bundesgesetz über die Invalidenversicherung, 3. Auflage 2014, Rn 55 und 89 zu Art. 28a, mit weiteren Hinweisen auf die Rechtsprechung).</w:t>
      </w:r>
    </w:p>
    <w:p>
      <w:r>
        <w:rPr>
          <w:b/>
        </w:rPr>
        <w:t>E. 1.4</w:t>
      </w:r>
    </w:p>
    <w:p>
      <w:r>
        <w:t>Wird das Invalideneinkommen auf der Grundlage von statistischen Durchschnitt 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3b/aa). Aufgrund dieser Faktoren kann die versicherte Person die verbliebene Arbeitsfähigkeit auch auf einem ausgeglichenen Arbeitsmarkt möglicherweise nur mit unterdurch schnit tlichem erwerblichem Erfolg verwerten. Der Abzug soll aber nicht automa tisch erfolgen. Er ist unter Würdigung der Umstände im Einzelfall nach pflicht gemässem Ermessen gesamthaft zu schätzen und darf 25 % nicht übersteigen (vgl. BGE 135 V 297 E. 5.2, 134 V 322 E. 5.2 und 126 V 75 E. 5b/aa-cc). Die Rechtsprechung gewährt insbesondere dann einen Abzug auf dem Invalidenein 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Gegen den Einspracheentscheid vom 15. Dezember 2020 (Urk. 2) erhob der Ver sicherte am 25. Januar 2021 Beschwerde mit den Anträgen (Urk. 1 S. 2), dieser sei aufzuheben (Ziff. 1), bei der Bemessung des Invalideneinkommens sei ein Leidensabzug von mindestens 15 % vorzunehmen (Ziff. 2) und es sei ihm eine Invalidenrente zuzusprechen (Ziff. 3), eventuell sei die Sache zur medizinischen Neubeurteilung an die Beschwerdegegnerin zurückzuweisen (Ziff. 4).</w:t>
      </w:r>
    </w:p>
    <w:p>
      <w:r>
        <w:t>Die Suva beantragte mit Beschwerdeantwort vom 1. März 2021 (Urk. 6) die Ab weisung der Beschwerde, was dem Beschwerdeführer am 8. März 2021 zur Kennt nis gebracht wurde (Urk. 8).</w:t>
      </w:r>
    </w:p>
    <w:p>
      <w:r>
        <w:t>Am 12. April 2021 reichte der Beschwerdeführer eine ärztliche Stellungnahme vom 8. April 2021 (Urk. 9) ein (Urk. 10). Das Gericht zieht in Erwägung: 1.</w:t>
      </w:r>
    </w:p>
    <w:p>
      <w:r>
        <w:rPr>
          <w:b/>
        </w:rPr>
        <w:t>E. 2.1</w:t>
      </w:r>
    </w:p>
    <w:p>
      <w:r>
        <w:t>Die Beschwerdegegnerin ging im angefochtenen Entscheid (Urk. 2) davon aus, es sei auf das kreisärztliche Zumutbarkeitsprofil abzustellen (S. 7 ff. Ziff. 3). Betreffend das Invalideneinkommen sei ein A bzug vom LSE-Tabellenlohn von 5 % gerechtfertigt (S. 12 Ziff. 6d) und es resultiere ein Invaliditätsgrad von 9 % (S. 13 Ziff. 7).</w:t>
      </w:r>
    </w:p>
    <w:p>
      <w:r>
        <w:rPr>
          <w:b/>
        </w:rPr>
        <w:t>E. 2.2</w:t>
      </w:r>
    </w:p>
    <w:p>
      <w:r>
        <w:t>Der Beschwerdeführer stellte sich demgegenüber auf den Standpunkt (Urk. 1), von behandelnder Seite werde das kreisärztliche Zumutbarkeitsprofil als nicht nach vollziehbar in Frage g estellt und es seien ihm mit dem linken Arm kein e bis höchstens sehr leichte Tätigkeiten zumutbar (S. 11 Ziff. 5.7). Er sei faktisch zum Einhänder geworden (S. 12 Ziff. 6.1.2), weshalb ein Abzug von mindestens 15 % angezeigt sei (S. 13 Ziff. 7.2).</w:t>
      </w:r>
    </w:p>
    <w:p>
      <w:r>
        <w:rPr>
          <w:b/>
        </w:rPr>
        <w:t>E. 2.3</w:t>
      </w:r>
    </w:p>
    <w:p>
      <w:r>
        <w:t>Strittig und zu prüfen sind das medizinische Anforderungsprofil und die Höhe des Tabellenlohnabzugs.</w:t>
      </w:r>
    </w:p>
    <w:p>
      <w:r>
        <w:rPr>
          <w:b/>
        </w:rPr>
        <w:t>E. 3.1</w:t>
      </w:r>
    </w:p>
    <w:p>
      <w:r>
        <w:t>Dr. med. Z.___ , Facharzt für Chirurgie, nannte in der Kranken geschichte (Urk. 7/171/7-9) am 12. Mai 2014 als Diagnose einen Status nach erstmaliger traumatischer Schulterluxation am 10. Januar 2014 und notierte am</w:t>
      </w:r>
    </w:p>
    <w:p>
      <w:r>
        <w:rPr>
          <w:b/>
        </w:rPr>
        <w:t>E. 3.2</w:t>
      </w:r>
    </w:p>
    <w:p>
      <w:r>
        <w:t>PD Dr. med. A.___ , Leitender Arzt Schulterchirurgie, Universitätsklinik B.___ , nannte mit Bericht vom 8.</w:t>
      </w:r>
    </w:p>
    <w:p>
      <w:r>
        <w:t>Juli 2019 (Urk. 7/188) folgende Diagnosen (S. 1 Mitte): posttraumatische Capsulitis links nach - erneute r Schulterluxation 18. Mai 2019 - arthroskopischem Bankart-Repair (fecit Dr. Z.___ ) Juli 2014 - traumatischer Erstluxation am 10. Januar 2014</w:t>
      </w:r>
    </w:p>
    <w:p>
      <w:r>
        <w:t>Zur Behandlung der Bewegungseinschränkung und Schmerzen sei eine gleno humerale Steroid-Infiltration besprochen worden (S. 2 oben).</w:t>
      </w:r>
    </w:p>
    <w:p>
      <w:r>
        <w:t>Mit Bericht vom 3. Oktober 2019 (Urk. 7/192) führte er aus, der Patient habe von einer leichten Besserung für insgesamt nur 2 Tage berichtet. Seit der letzten Konsultation sei es zu keinem Luxationsereignis mehr gekommen (S. 1).</w:t>
      </w:r>
    </w:p>
    <w:p>
      <w:r>
        <w:t>Mit Bericht vom 10. Januar 2020 (Urk. 7/221/2-3) führte er aus, der Patient be richte von einer leichten Besserung der Schmerzen und subjektiv von einer Besse rung der Gelenksbeweglichkeit (S. 1).</w:t>
      </w:r>
    </w:p>
    <w:p>
      <w:r>
        <w:rPr>
          <w:b/>
        </w:rPr>
        <w:t>E. 3.3</w:t>
      </w:r>
    </w:p>
    <w:p>
      <w:r>
        <w:t>Kreisarzt Dr. med. C.___ , Facharzt für Orthopädische Chirurgie und Traumatologie des Bewegungsapparates, nannte im Bericht vom 13. März 2020 über seine am Vortag erfolgte Untersuchung (Urk. 8/245 = Urk. 3/3) folgende Diagnosen (S. 6 unten): Ereignis vom 10. Januar 2014 mit antero -inferiorer Labrumläsion Schulter gelenk links und - Status nach Schulterarthroskopie und arthroskopisch geführter antero -inferiorer Labrumrekonstruktion 4. August 2014 - glenohumerale Instabilität, Erstdiagnose 19. September 2019 - Reluxation Schultergelenk links 15. Mai 2019 - posttraumatische Kapsulitis, Erstdiagnose 2. Juli 2019, und - persistierende Beschwerden Schultergelenk links mit muskulär kompen sierter antero -inferiorer Instabilität, leichter glenohumeraler Arthrose und Bewegungseinschränkung</w:t>
      </w:r>
    </w:p>
    <w:p>
      <w:r>
        <w:t>Das im Dezember 2014 formulierte provisorische Zumutbarkeitsprofil (vollschich tige Arbeitsfähigkeit für körperlich mittelschwere Tätigkeiten mit Einsatz ledig lich des rechten Armes) präzisierte er wie folgt: Unfallkausal seien dem Versi cherten für den linken Arm bis mittelschwere Tätigkeiten bis Hüfthöhe zumutbar, leichte Tätigkeiten bis Schulterhöhe, dies ohne Arbeiten mit dem linken Arm an rüttelnden, schlagenden oder vibrierenden Maschinen (S. 7 Mitte).</w:t>
      </w:r>
    </w:p>
    <w:p>
      <w:r>
        <w:rPr>
          <w:b/>
        </w:rPr>
        <w:t>E. 3.4</w:t>
      </w:r>
    </w:p>
    <w:p>
      <w:r>
        <w:t>Dr. med. D.___ , Praktischer Arzt, führte mit Attest vom 26. Juni 2020 aus, nach der aktuellen Untersuchung und entsprechend dem bisherigen Verlauf könne der Patient keine mittelschwere Tätigkeit bis zur Hüfthöhe durchführen. Er könne höchstens 5 kg bis zur Hüfthöhe heben, keinesfalls die geforderten 25 kg. Bis zur Schulterhöhe könne er höchstens 1 kg un d keineswegs die geforderten 10 kg heben ( Urk. 7/275/1 = Urk. 3/6).</w:t>
      </w:r>
    </w:p>
    <w:p>
      <w:r>
        <w:rPr>
          <w:b/>
        </w:rPr>
        <w:t>E. 3.5</w:t>
      </w:r>
    </w:p>
    <w:p>
      <w:r>
        <w:t>Prof. A.___ (vorstehend E. 3.2) und Dr. med. E.___ , Assistenzarzt, führten mit Bericht vom 29. Juli 2020 (Urk. 7/272/2-3 ), der am 30. Juli 2020 per Mail bei der Beschwerdegegnerin einging ( Urk. 7/272/1 ),</w:t>
      </w:r>
    </w:p>
    <w:p>
      <w:r>
        <w:t>aus, die letzte Schulter luxation sei vor 14 Monaten aufgetreten (S. 1 unten). Beim Patienten bestehe eine langwierige Situation mit persistierender schmerzhafter Schultersteife links. In der aktuellen Situation und bei der heutigen klinischen Untersuchung sei die « externe Beurteilung, dass Gewichte bis 25 kg bis zur Schulterhöhe regelmässig gehoben werden können sollen » , nicht nachvollziehbar (S. 2 oben).</w:t>
      </w:r>
    </w:p>
    <w:p>
      <w:r>
        <w:t>In der vom Beschwerdeführer als Beilage zu seiner Einsprache (Urk. 7/275/2-3) und zur Beschwerde (Urk. 3/5) eingereichten Fassung des gleichen Berichts lautete die betreffende Passage: «externe Beurteilung, dass Gewichte bis 25 kg bis zur Hüfthöhe sowie bis 10 kg bis zur Schulterhöhe regelmässig gehoben werden können sollen» (S. 2 oben).</w:t>
      </w:r>
    </w:p>
    <w:p>
      <w:r>
        <w:rPr>
          <w:b/>
        </w:rPr>
        <w:t>E. 3.6</w:t>
      </w:r>
    </w:p>
    <w:p>
      <w:r>
        <w:t>Kreisarzt Dr. C.___ (vorstehend E. 3.3) wies in seiner ärztlichen Beurteilung vom 25. November 2020 (Urk. 7/278 = Urk. 3/4) darauf hin, dass die letztmalig dokumentierte Schulterluxation nunmehr 18 Monate zurückliege (S. 12 Mitte) und dass die Untersuchung im März 2020 keine Zeichen einer Minderbenützung des linken Arms, sondern insbesondere seitengleiche Armumfänge gezeigt habe (S. 12 unten).</w:t>
      </w:r>
    </w:p>
    <w:p>
      <w:r>
        <w:t>Tätigkeiten bis Hüfthöhe bedürften keiner Flexion, Extension, Aussenrotation, Innenrotation, Adduktion oder Abduktion im Schultergelenk, das Schultergelenk könne in Neutralstellung belassen werden und einer Tätigkeit bis Hüfthöhe ent sprechende vertikale Belastungen könnten mit mittelschweren Gewichten regel mässig ohne Gefahr einer Re-Luxation, einer namhaften Beschleunigung der Progression der richtunggebenden Verschlimmerung und ohne nichtzumutbare Schmerzen ausgeübt werden (S. 11 Mitte).</w:t>
      </w:r>
    </w:p>
    <w:p>
      <w:r>
        <w:t>Tätigkeiten bis Schulterhöhe bedürften keiner Flexion, Extension, Aussen rota tion, Innenrotation, Adduktion oder Abduktion im Schultergelenk, das Schulter gelenk könne in Neutralstellung belassen werden. Die Tätigkeit des Hebens bis Schulterhöhe erfolge aus dem Ellbogengelenk und Handgelenk und könne ohne Gefahr einer Re-Luxation, einer namhaften Beschleunigung der Progression der richtunggebenden Verschlimmerung und ohne nichtzumutbare Schmerzen aus geübt werden (S. 11 ).</w:t>
      </w:r>
    </w:p>
    <w:p>
      <w:r>
        <w:t>Es fänden sich keine Studien, welche eine umschriebene Belastungslimitierung wissenschaftlich begründeten, so dass auf die biomechanischen Grundsätze der Schultergelenkskinematik und die bildgebend dargestellten Pathologien abge stellt werde. Die im Juli 2019 dargestellte Situation zeige ein fehlendes vorderes Labrum und eine Narbengewebsformation, einer vorderen Instabilität entspre chend . Der mitdargestellte Muskelmantel sei kräftig ausgebildet (S. 11 unten).</w:t>
      </w:r>
    </w:p>
    <w:p>
      <w:r>
        <w:rPr>
          <w:b/>
        </w:rPr>
        <w:t>E. 3.7</w:t>
      </w:r>
    </w:p>
    <w:p>
      <w:r>
        <w:t>Dr. D.___ (vorstehend E. 3.4) führte am 13. Januar 2021 aus, er habe gestaffelte Hebeversuche mit Gewichten von 1 kg, 2 kg, 5 kg, 10 kg und 25 kg stufenweise bis Hüft- sowie bis zur Schulterhöhe dokumentiert durchgeführt. Die rechte Schulter sei mit 25 kg gut belastbar, hinsichtlich der linken Schulter hätten sich die von ihm genannten Gewichtslimiten ergeben (Urk. 3/7).</w:t>
      </w:r>
    </w:p>
    <w:p>
      <w:r>
        <w:rPr>
          <w:b/>
        </w:rPr>
        <w:t>E. 4</w:t>
      </w:r>
    </w:p>
    <w:p>
      <w:r>
        <w:t>August 2014 eine (von ihm durchgeführte) Labrumrekonstruktion. Am 6. Febru ar 2018 hielt er fest, der Patient sei als LKW-Chauffeur zu 100 % arbeitsunfähig , jedoch für einen Limousinenservice , bei welchem er keine schweren Gewichte tragen müsse, zu 80 % arbeitsfähig.</w:t>
      </w:r>
    </w:p>
    <w:p>
      <w:r>
        <w:rPr>
          <w:b/>
        </w:rPr>
        <w:t>E. 4.1</w:t>
      </w:r>
    </w:p>
    <w:p>
      <w:r>
        <w:t>Dokumentiert ist, dass eine gewisse Einschränkung bezüglich der linken Schulter besteht. S i e geht zurück auf die im Januar 2014 erlittene Luxation, verbunden mit einem Labrumriss, der im August 2014 operiert wurde (vorstehend E. 3.1). Im Mai 2019 kam es zu einer erneuten Luxation, mit anschliessend er posttrau matischen Kapsulitis , die unter anderem mit Infiltrationen behandelt wurde (vor stehend E. 3.2). Seither ist es zu keinen Luxationen mehr gekommen. Im März 2020 wurde die Schulterproblematik umschrieben als « persistierende Beschwer den Schultergelenk links mit muskulär kompensierter antero -inferiorer Instabili tät, leichter glenohumeraler Arthrose und Bewegungseinschränkung » (vorstehend E. 3.3).</w:t>
      </w:r>
    </w:p>
    <w:p>
      <w:r>
        <w:rPr>
          <w:b/>
        </w:rPr>
        <w:t>E. 4.2</w:t>
      </w:r>
    </w:p>
    <w:p>
      <w:r>
        <w:t>Strittig scheint, welche Einschränkungen sich aus der Schulterproblematik erge ben. Gemäss der Beurteilung durch Kreisarzt Dr. C.___ sind ihretwegen mit dem (adominanten) linken Arm (nur noch) bis zu mittelschwere Tätigkeiten (ent sprechend einer Gewichtslimite von 25 kg) bis Hüfthöhe sowie leichte Tätigkeiten (entsprechend einer Gewichtslimite von 10 kg) bis Schulterhöhe zumutbar , sowie keine Arbeiten mit dem linken Arm an rüttelnden, schlagenden oder vibrierenden Maschinen (vorstehend E. 3.3).</w:t>
      </w:r>
    </w:p>
    <w:p>
      <w:r>
        <w:t>Prof. A.___ bezeichnete diese Beurteilung als nicht nachvollziehbar, wobei er sie in der der Beschwerdegegnerin übermittelten Berichtsversion mit «Gewichte bis 25 kg bis zur Schulterhöhe» ansprach , in der anderen Berichtsversion hinge gen die</w:t>
      </w:r>
    </w:p>
    <w:p>
      <w:r>
        <w:t>von Dr. C.___</w:t>
      </w:r>
    </w:p>
    <w:p>
      <w:r>
        <w:t>genannten Gewichtslimiten</w:t>
      </w:r>
    </w:p>
    <w:p>
      <w:r>
        <w:t>korrekt wiedergab (vorste hend E. 3.5). Der Hausarzt des Beschwerdeführers schliesslich nannte weit tiefere Gewichtslimiten als Dr. C.___</w:t>
      </w:r>
    </w:p>
    <w:p>
      <w:r>
        <w:t>(vorstehend E. 3.4), wobei er präzisierte, er habe diese mittels gestaffelter Hebeversuche des Beschwerdeführers ermittelt (vorste hend E. 3.7).</w:t>
      </w:r>
    </w:p>
    <w:p>
      <w:r>
        <w:rPr>
          <w:b/>
        </w:rPr>
        <w:t>E. 4.3</w:t>
      </w:r>
    </w:p>
    <w:p>
      <w:r>
        <w:t>).</w:t>
      </w:r>
    </w:p>
    <w:p>
      <w:r>
        <w:t>Mithin kann von faktischer Einhändigkeit vorliegend keine Rede sein.</w:t>
      </w:r>
    </w:p>
    <w:p>
      <w:r>
        <w:rPr>
          <w:b/>
        </w:rPr>
        <w:t>E. 4.4</w:t>
      </w:r>
    </w:p>
    <w:p>
      <w:r>
        <w:t>Somit ist auf das kreisärztliche Zumutbarkeitsprofil abzustellen und der Sach verhalt steht dahingehend fest, dass beim Einsatz des linken Armes eine leichte Beeinträchtigung in dem Sinne besteht, dass das Heben von Gewichten bis zur Hüfthöhe bis zu 25 kg und bis Schulterhöhe bis 10 kg limitiert ist, während (im Umkehrschluss) Überkopfbeanspruchungen und solche an rüttelnden, schla gen den oder vibrierenden Maschinen nicht in Frage kommen.</w:t>
      </w:r>
    </w:p>
    <w:p>
      <w:r>
        <w:rPr>
          <w:b/>
        </w:rPr>
        <w:t>E. 5</w:t>
      </w:r>
    </w:p>
    <w:p>
      <w:r>
        <w:t>% nicht zu beanstanden.</w:t>
      </w:r>
    </w:p>
    <w:p>
      <w:r>
        <w:t>Er ist namentlich vereinbar mit der Praxis des Bundesgerichts, das bei einem Versicherten mit dauerhaften gesundheitlichen Beschwerden am linken H andge lenk, welche zur Unzumutbarkeit von Beschäftigungen führten, die mit körperlich mittelschwerem bis grob manuellem Hantieren mit Werkzeugen in der linken Hand verbunden waren oder das Heben und Tragen von Lasten über 15 kg erfor derten, sowie von Arbeiten an stark vibrierenden Maschinen , einen Abzug von 5</w:t>
      </w:r>
    </w:p>
    <w:p>
      <w:r>
        <w:t>%</w:t>
      </w:r>
    </w:p>
    <w:p>
      <w:r>
        <w:t>bestätigte (U rteil 8C_493/2009 vom 18. Dezember 2009, E. 6.2.3 ) . Ebenso bestä tigte es einen Abzug von 5 % beim schon erwähnten Versicherten, der mit der nicht dominante n Hand vollzeitlich ohne Einschränkung der Feinmotorik noch leichte Tätigkeiten ausüben konnte , wobei zudem Kälteexposition zu vermeiden war ( Urteil 8C_477/2016 vom 23. November 2016, E. 4.3 ) .</w:t>
      </w:r>
    </w:p>
    <w:p>
      <w:r>
        <w:rPr>
          <w:b/>
        </w:rPr>
        <w:t>E. 5.1</w:t>
      </w:r>
    </w:p>
    <w:p>
      <w:r>
        <w:t>Die Beschwerdegegnerin hat gemäss der Zusammenfassung der Entscheidungs grundlagen für die Rentenfes tsetzung vom 19. Mai 2020 (Urk. 7/260) das Vali deneinkommen im Jahr 2015 (gemäss Urk. 7/116) mit rund Fr. 69'794.-- und im Jahr 2020 gestützt auf die Auskunft der früheren Arbeitgeberin vom 23. April 2020 (Urk. 7/254/1) mit Fr. 72'400.-- beziffert. Zur Festsetzung des Invaliden ein kommens hat sie auf Tabellenlöhne der LSE 2014 und 2018, Kompetenzniveau 1, abgestellt und rund Fr. 66'653.-- im Jahr 2015 und rund Fr. 68’446.-- im Jahr 2020 eingesetzt .</w:t>
      </w:r>
    </w:p>
    <w:p>
      <w:r>
        <w:t>Dies ist, da nicht zu beanstanden, beschwerdeweise zu Recht nicht in Frage ge stellt worden.</w:t>
      </w:r>
    </w:p>
    <w:p>
      <w:r>
        <w:rPr>
          <w:b/>
        </w:rPr>
        <w:t>E. 5.2</w:t>
      </w:r>
    </w:p>
    <w:p>
      <w:r>
        <w:t>Sodann hat sie den Umstand, dass der Beschwerdeführer ge mäss Zumutbar keits profil mit dem linken Arm keine Arbeiten an rüttelnden, schlagenden oder vibrie renden Maschinen verrichten kann, mit einem Abzug von 5 % vom Tabellenlohn berücksichtigt (Urk. 2 S. 12 Ziff. 6d).</w:t>
      </w:r>
    </w:p>
    <w:p>
      <w:r>
        <w:t>Der Beschwerdeführer machte demgegenüber geltend, er könne mit dem linken Arm keine oder höchstens sehr leichte Tätigkeiten ausüben, er sei faktisch zum Einhänder geworden (vorstehend E. 2.2).</w:t>
      </w:r>
    </w:p>
    <w:p>
      <w:r>
        <w:t>Die Behauptung einer faktischen Einhändigkeit erweist sich angesichts des mass gebenden Zumutbarkeitsprofils (vorstehend E. 4.4) als unfundiert. Die Schulter prob lematik führt lediglich zu einer leichten Beeinträchtig ung beim Einsatz des adominanten linken Arms zum Heben von Gewichten, die bestimmte Limiten nicht überschreiten sollen.</w:t>
      </w:r>
    </w:p>
    <w:p>
      <w:r>
        <w:t>Das Bundesgericht geht von einer funktionellen Einarmigkeit oder Einhändigkeit dann aus, wenn eine versicherte Person eine Hand nur noch als Zudienhand ein setzen kann (vgl. Urteil 8C_587/2019 vom 30. Oktober 2019, E. 7.3). Es verneinte eine faktische Einarmigkeit etwa bei einem Versicherten, der mit der nicht domi nanten Hand vollzeitlich ohne Einschränkung der Feinmotorik nur noch leichte Tätigkeiten verrichten konnte (Urteil 8C_477/2016 vom 23. November</w:t>
      </w:r>
    </w:p>
    <w:p>
      <w:r>
        <w:t>2016, E.</w:t>
      </w:r>
    </w:p>
    <w:p>
      <w:r>
        <w:rPr>
          <w:b/>
        </w:rPr>
        <w:t>E. 5.3</w:t>
      </w:r>
    </w:p>
    <w:p>
      <w:r>
        <w:t>Da es an der behaupteten Einhändigkeit fehlt, kommt ein Abzug unter diesem Titel nicht in Frage. Vielmehr ist der von der Beschwerdegegnerin gewährte Ab zug von</w:t>
      </w:r>
    </w:p>
    <w:p>
      <w:r>
        <w:rPr>
          <w:b/>
        </w:rPr>
        <w:t>E. 5.4</w:t>
      </w:r>
    </w:p>
    <w:p>
      <w:r>
        <w:t>Damit erweist sich die von der Beschwerdegegnerin vorgenommene Invaliditäts bemessung als korrekt und es ist der angefochtene Entscheid, mit dem bei einem Invaliditätsgrad von 9 % ein Rentenanspruch verneint wurde , zu bestätigen.</w:t>
      </w:r>
    </w:p>
    <w:p>
      <w:r>
        <w:t>Dies führt zur Abweisung der dagegen erhobenen Beschwerde. Das Gericht erkennt: 1.</w:t>
      </w:r>
    </w:p>
    <w:p>
      <w:r>
        <w:t>Die Beschwerde wird abgewiesen. 2.</w:t>
      </w:r>
    </w:p>
    <w:p>
      <w:r>
        <w:t>Das Verfahren ist kostenlos. 3.</w:t>
      </w:r>
    </w:p>
    <w:p>
      <w:r>
        <w:t>Zustellung gegen Empfangsschein an: - Rechtsanwalt Stefan Galligani - Suva unter Beilage von Urk. 9-10 -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