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UV.2021.00015 vom 11. März 2022</w:t>
      </w:r>
    </w:p>
    <w:p>
      <w:r>
        <w:t>ZH Sozialversicherungsgericht, 2022-03-11, DE</w:t>
      </w:r>
    </w:p>
    <w:p>
      <w:r>
        <w:rPr>
          <w:b/>
        </w:rPr>
        <w:t xml:space="preserve">Quelle: </w:t>
      </w:r>
      <w:r>
        <w:t>https://mcp.opencaselaw.ch/entscheid/zh_sozialversicherungsgericht_UV.2021.00015</w:t>
      </w:r>
    </w:p>
    <w:p>
      <w:r>
        <w:t>FR: ZH_SOZIALVERSICHERUNGSGERICHT UV.2021.00015 du 11 mars 2022</w:t>
      </w:r>
    </w:p>
    <w:p>
      <w:r>
        <w:t>IT: ZH_SOZIALVERSICHERUNGSGERICHT UV.2021.00015 del 11 marzo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vor Inkrafttreten der neuen Bestim mun gen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w:t>
      </w:r>
    </w:p>
    <w:p>
      <w:r>
        <w:rPr>
          <w:b/>
        </w:rPr>
        <w:t>E. 1.3</w:t>
      </w:r>
    </w:p>
    <w:p>
      <w:r>
        <w:t>Wird die versicherte Person infolge eines Unfalles zu mindestens 10 % invalid (Art. 8 des Bundesgesetzes über den Allgemeinen Teil des Sozialversiche rungs rechts, ATSG), so hat sie Anspruch auf eine Invalidenrente (Art. 18 Abs. 1 UVG). Invalidität ist die voraussichtlich bleibende oder längere Zeit dauernde ganze oder teilweise Erwerbsunfähigkeit (Art. 8 Abs. 1 ATSG). Für die Bestimmung des Inva liditätsgrades wird das Erwerbseinkommen, das die ver sicherte Person nach Eint ritt</w:t>
      </w:r>
    </w:p>
    <w:p>
      <w:r>
        <w:t>der unfallbedingten Invalidität und nach Durchführung allfälliger Eingliede rungs massnahmen durch eine ihr zumutbare Tätigkeit bei ausgeglichener Arbeits marktlage erzielen könnte, in Beziehung gesetzt zum Erwerbseinkommen, das sie erzielen könnte, wenn sie nicht invalid geworden wäre (Art. 16 ATSG).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1.5</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1.6</w:t>
      </w:r>
    </w:p>
    <w:p>
      <w:r>
        <w:t>Gemäss Art.</w:t>
      </w:r>
    </w:p>
    <w:p>
      <w:r>
        <w:t>53 Abs.</w:t>
      </w:r>
    </w:p>
    <w:p>
      <w:r>
        <w:t>2 ATSG kann der Versicherungsträger auf formell rechts 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w:t>
      </w:r>
    </w:p>
    <w:p>
      <w:r>
        <w:t>Januar 2003 entwickelt hatte ( BGE</w:t>
      </w:r>
    </w:p>
    <w:p>
      <w:r>
        <w:t>133</w:t>
      </w:r>
    </w:p>
    <w:p>
      <w:r>
        <w:t>V</w:t>
      </w:r>
    </w:p>
    <w:p>
      <w:r>
        <w:t>50</w:t>
      </w:r>
    </w:p>
    <w:p>
      <w:r>
        <w:t>E.</w:t>
      </w:r>
    </w:p>
    <w:p>
      <w:r>
        <w:t>4.1 ; vgl. auch BGE 138 V</w:t>
      </w:r>
    </w:p>
    <w:p>
      <w:r>
        <w:t>147</w:t>
      </w:r>
    </w:p>
    <w:p>
      <w:r>
        <w:t>E. 2.1).</w:t>
      </w:r>
    </w:p>
    <w:p>
      <w:r>
        <w:t>Voraussetzung einer Wiedererwägung ist - nebst der erheblichen Bedeutung der Berichtigung -, dass kein vernünftiger Zweifel an der Unrichtigkeit der Verfügung (gemeint ist hie r bei immer auch ein allfälliger Einspracheentscheid ) besteht, also nur dieser einzige Schluss denkbar ist. Dieses Erfordernis ist in der Regel erfüllt, wenn eine Leistungszusprache aufgrund falscher Rechtsregeln erfolgt ist oder wenn massgebliche Bestimmungen nicht oder unrichtig angewandt wurden ( BGE</w:t>
      </w:r>
    </w:p>
    <w:p>
      <w:r>
        <w:t>1</w:t>
      </w:r>
    </w:p>
    <w:p>
      <w:r>
        <w:t>38 V</w:t>
      </w:r>
    </w:p>
    <w:p>
      <w:r>
        <w:t>324</w:t>
      </w:r>
    </w:p>
    <w:p>
      <w:r>
        <w:t>E. 3.3). Ob dies zutrifft, beurteilt sich nach der bei Erlass der Verfügung bestandenen Sach- und Rechtslage, einschliesslich der damaligen Rechtspraxis (vgl.</w:t>
      </w:r>
    </w:p>
    <w:p>
      <w:r>
        <w:t>BGE 138 V</w:t>
      </w:r>
    </w:p>
    <w:p>
      <w:r>
        <w:t>147</w:t>
      </w:r>
    </w:p>
    <w:p>
      <w:r>
        <w:t>E. 2.1 , BGE 138 V</w:t>
      </w:r>
    </w:p>
    <w:p>
      <w:r>
        <w:t>324</w:t>
      </w:r>
    </w:p>
    <w:p>
      <w:r>
        <w:t>E. 3.3).</w:t>
      </w:r>
    </w:p>
    <w:p>
      <w:r>
        <w:t>Um wiedererwägungsweise auf eine verfügte Leistung zurückkommen zu können, genügt es aber nicht, wenn ein einzelnes Anspruchselement rechtswidrig fest gelegt wurde. Vielmehr hat sich die Leistungszusprache auch im Ergebnis als offensichtlich unrichtig zu</w:t>
      </w:r>
    </w:p>
    <w:p>
      <w:r>
        <w:t>erweisen. So muss etwa, damit eine zugesprochene Rente wegen einer unkorrekten Invaliditätsbemessung wiedererwägungsweise auf gehoben werden kann, - nach damaliger Sach- und Rechtslage - erstellt sein, dass eine korrekte Invaliditätsbemessung hinsichtlich des Leistungsanspruchs zu einem anderen Ergebnis geführt hätte (vgl.</w:t>
      </w:r>
    </w:p>
    <w:p>
      <w:r>
        <w:t>BGE 117 V</w:t>
      </w:r>
    </w:p>
    <w:p>
      <w:r>
        <w:rPr>
          <w:b/>
        </w:rPr>
        <w:t>E. 5</w:t>
      </w:r>
    </w:p>
    <w:p>
      <w:r>
        <w:t>). Diese Verfügung wuchs unange fochten in Rechtskraft.</w:t>
      </w:r>
    </w:p>
    <w:p>
      <w:r>
        <w:t>Mit Verfügung vom 25. September 20 0 4 (Urk. 8/180) und vom 8. Dezember 2004 (Urk. 8/162) wurde die Invalidenrente infolge Wegfalls der Kinderrenten der Inva lidenversicherung bei einem Invaliditätsgrad von weiterhin 50 % im Betrag erhöht .</w:t>
      </w:r>
    </w:p>
    <w:p>
      <w:r>
        <w:rPr>
          <w:b/>
        </w:rPr>
        <w:t>E. 5.1</w:t>
      </w:r>
    </w:p>
    <w:p>
      <w:r>
        <w:t>Laut dem Bericht der erstbehandelnden Dr. B.___ ( E. 3.2 ) klagte die Be schwer deführerin kurz nach dem Unfall über Kopfweh, Versteifung des Halses mit praktisch vollständig eingeschränkter Bewegung der HWS und Schmerzaus strah lung in den gesamten Rücken sowie eine Sensibilitätsverminderung auf Höhe C8. Aufgrund der bildgebenden Untersuchungen fand die Ärztin eine kleine mediane Diskushernie auf Höhe C5/6 und äusserte den Verdacht auf einen kleinen Kan tenabbruch C6 , welcher sich allerdings nicht bestätigte (vgl. Urk. 8/141/4) . Die mediane Diskushernie wurde einzig von den Ärzten der Klinik E.___ (E. 3. 4 ) in Anbetracht des jungen Alters der Beschwerdeführerin als mögliche posttrau matische Unfallfolge bezeichnet , wobei rechtsprechungsgemäss praktisch alle Diskushernien bei Vorliegen degenerativer Bandscheibenveränderungen entste hen und ein Unfallereignis nur ausnahmsweise, unter besonderen Voraus set zun gen, als eigentliche Ursache in Betracht fällt (statt vieler: Urteil des Bundesge richts 8C_669/2015 vom 3. November 2015 E. 2.2) . Die Frage allerdings, ob die Diskushernie auf den Unfall zurückzuführen ist, kann, wie auch die von Dr. A.___</w:t>
      </w:r>
    </w:p>
    <w:p>
      <w:r>
        <w:t>(E. 3.8) geäusserte Möglichkeit, dass sich unter der massiven psychisch bedingten Störung versteckte echte organische Unfallfolge n befinden könnten, wie im Folgenden zu zeigen sein wird, offen bleiben, wurde doch in den ärztlichen Berichten</w:t>
      </w:r>
    </w:p>
    <w:p>
      <w:r>
        <w:t>übereinstimmend eine Schädigung der Nervenwurzel oder des Halsmarkes verneint und die geklagten Beschwerden als mit den objektiven Befunden als nicht vereinbar erklärt.</w:t>
      </w:r>
    </w:p>
    <w:p>
      <w:r>
        <w:rPr>
          <w:b/>
        </w:rPr>
        <w:t>E. 5.2</w:t>
      </w:r>
    </w:p>
    <w:p>
      <w:r>
        <w:t>, U 323/00 vom 5. September 2001</w:t>
      </w:r>
    </w:p>
    <w:p>
      <w:r>
        <w:t>E .</w:t>
      </w:r>
    </w:p>
    <w:p>
      <w:r>
        <w:t>5b , U 237/99</w:t>
      </w:r>
    </w:p>
    <w:p>
      <w:r>
        <w:t>vom 10. Februar 2000 E . 3b) . In Anbetracht der nach dem Unfall aufge tretenen Häufung verschiedener, für das HWS-Schleudertrauma typischer Be schwerden und dem Umstand, dass am Autositz gemäss Arztbericht von Dr. B.___ (E. 3.2) keine Nackenstütze angebracht war und sich die Beschwerdeführerin laut Anamnese i m Bericht der Klinik O.___ vom 22. Dezember 1993 (Urk. 8/8/1) im Zeitpunkt des Aufpralls nach hinten zu ihrem Sohn umgedreht hatte, spricht einiges dafür, das Kriterium der besonderen Art der erlittenen Verletzung zu bejahen. 6. 3 .3</w:t>
      </w:r>
    </w:p>
    <w:p>
      <w:r>
        <w:t>Die Beschwerdeführerin leidet ständig an in den Kopf und den gesamten Rücken ausstrahlenden Nackenschmerzen und begleitenden Schwindelattacken und an einer ausgeprägten Schwäche der Motorik mit Sensibilitätsstörungen ( Hemisyn drom ) , wobei Dr. L.___ diese in Kombination mit den klinischen Befunden nicht mit orthopädischen Befunden vereinbar erachtete (E. 3.7.1) . Dr. A.___</w:t>
      </w:r>
    </w:p>
    <w:p>
      <w:r>
        <w:t>(E. 3.8) kam in seinem Aktengutachten zum Schluss, dass die nicht organische Natur der Beschwerden bereits im Herbst 1993 identifiziert worden seien. Dies ist nach der Rechtsprechung insofern unerheblich, als auch Schmerzen, die im Wesentlichen Ausdruck einer psychischen Fehlentwicklung sind, nicht unbe rücksichtigt bleiben (Urteil des Bundesgerichts U 237/99 vom 10. Februar 2000 E. 3b). 6. 3 .4</w:t>
      </w:r>
    </w:p>
    <w:p>
      <w:r>
        <w:t>I m Weitern ist zu prüfen, ob die Beschwerdeführerin ungewöhnlich lange Zeit nach dem Unfall ärztlicher Behandlung bedurfte. Den Akten ist dazu zu entneh men , dass die Beschwerdeführerin von verschiedenen Ärzten untersucht wurde, einmal stationär in der Klinik E.___ weilte (vgl. E. 3.4 ) und stationäre Heil versuche in der Klinik O.___</w:t>
      </w:r>
    </w:p>
    <w:p>
      <w:r>
        <w:t>(vgl. Urk. 8/8/1) und in der Klinik K.___</w:t>
      </w:r>
    </w:p>
    <w:p>
      <w:r>
        <w:t>(vgl. Urk. 8/77) stattfanden . W eitere Behandlungen - ausgenommen Physiotherapie - wurden</w:t>
      </w:r>
    </w:p>
    <w:p>
      <w:r>
        <w:t>nicht durchgeführt, insbesondere unterzog sich die Beschwerdeführerin nach Lag e der Akten keiner Psychotherapie. Das Kriterium einer ungewöhnlich langen Be handlungsdauer sowie nach einem schwierigen Heilverlauf sind daher eher zu verneinen. 6. 3 .5</w:t>
      </w:r>
    </w:p>
    <w:p>
      <w:r>
        <w:t>Anhaltspunkte für eine ärztliche Fehlbehandlung können den Akten nicht ent nommen werden. 6. 3 .6</w:t>
      </w:r>
    </w:p>
    <w:p>
      <w:r>
        <w:t>Die Beschwerdeführerin nahm nach dem Unfall keine Tätigkeit mehr auf. Dr.</w:t>
      </w:r>
    </w:p>
    <w:p>
      <w:r>
        <w:t>A.___</w:t>
      </w:r>
    </w:p>
    <w:p>
      <w:r>
        <w:t>(E. 3.8) äusserte sich im G utachten nicht explizit zur Arbeits fähig keit . I ndem er aber von einer auf den Unfall zurückzuführende 10- bis höchs tens 15%igen Behinderung ausging (S. 11 lit . c), muss angenommen wer den , dass er fast 10 Jahre nach dem Unfallereignis vom Vorliegen einer Einschränkung in der Arbeitsfähigkeit überzeugt war. Aktenkundig wurde der Beschwerde füh rerin erstmals sechs Jahre nach dem Unfall mit Bericht von Dr. H.___ vom 3. November 1998 (E. 3.6) eine teilweise Arbeitsfähigkeit attestiert. Es kann daher durchaus v on einer langen Dauer einer vollständigen Arbeitsunfähigkeit</w:t>
      </w:r>
    </w:p>
    <w:p>
      <w:r>
        <w:t>aus gegangen werden . 6.4</w:t>
      </w:r>
    </w:p>
    <w:p>
      <w:r>
        <w:t>Unter Berücksichtigung, dass jedes der sogenannten Adäquanzkriterien wie auch die Beurteilung des Schweregrads des Unfalls und die Frage, ob die sogenannte Pyscho p raxis oder die Schleudertraumapraxis anwendbar ist, einen Beurteilungs spielraum eröffnet (Urteil des Bundesgericht 8C_727/2011 vom 1. März 2012 E. 3.2.1), hielt sich im Zeitpunkt des Vergleichs bei Anwendung der Kriterien gemäss BGE 117 V 359 und gestützt auf einen Unfall im mittleren Bereich eine Bejahung der Adäquanz innerhalb des B eurteilungsspielraums. 7. 7.1</w:t>
      </w:r>
    </w:p>
    <w:p>
      <w:r>
        <w:t>Mit dem V ergleich beziehungsweise der darauf gestützten Verfügung vom 10. April 2003 (Urk. 8/156) wurden sodann das Ausmass der Arbeitsunfähigkeit und der Invaliditätsgrad geregelt. 7.2</w:t>
      </w:r>
    </w:p>
    <w:p>
      <w:r>
        <w:t>Zur Arbeitsfähigkeit äusserten sich die Ärzte folgendermassen: Dr. B.___ (E. 3.2) attestierte eine mit einem Unterbruch von ein paar Tagen durchgehende voll ständige Arbeitsunfähigkeit , wobei ihre Berichterstattung mit Bericht vom 19. Januar 1994 (Urk. 8/10) endet. Später wurde die Beschwerdeführerin offenbar du rch Dr. med. Q.___ , Facharzt für Chirurgie, betreut, welcher am 18. Juli 1994 (Urk. 8/19) weiterhin eine 100%ige Arbeitsunfäh i gkeit attestierte, und am 1. Mai 1995 den Grad der «medizinisch-theoretischen» Invalidität mit 90 % bezifferte (Urk. 8/23 S. 6). Eine B eurteilung der Arbeitsfähigkeit, unterschie den zwischen Arbeitsfähigkeit in bishe riger und angepasster Tätigkeit, wurde ers t mals im neurologisch-neuropsychologischen Gutachten der Klinik K.___</w:t>
      </w:r>
    </w:p>
    <w:p>
      <w:r>
        <w:t>vom 3. November 1998 (E. 3.6) vorge nommen. Die Fachpersonen kamen damals zum Schluss, dass die Beschwerdefüh rerin als Bürohilfe bei einem Pensum von 60 % nicht, bei einem Pensum von 100 % jedoch zu 40 % eingeschränkt sei und als Haushaltshilfe bei einem Pensum von 30 % keine und bei einem Pensum von 100 %</w:t>
      </w:r>
    </w:p>
    <w:p>
      <w:r>
        <w:t>eine Einschränkung von 40 % bestehe. Dr. L.___ und Dipl. Psych .</w:t>
      </w:r>
    </w:p>
    <w:p>
      <w:r>
        <w:t>M.___ empfahlen im Gutachten vom 16. Juli 2001 (E. 3.7.1) eine psychiatrische Abklärung ohne die Arbeitsfähigkeit einzuschätzen und Dr. A.___ erachtete in seinem Gutachten vom 18. November 2002 (E. 3.8) eine Dauerbehinderung aufgrund der Unfallfolgen im Ausmass von 5-10 % als durchaus vertretbar.</w:t>
      </w:r>
    </w:p>
    <w:p>
      <w:r>
        <w:t>U nter Berücksichtigung des Umstandes, dass die Invalidenversicherung der Be schwerdeführerin mit Verfügung vom 9. Dezember 1994 (Urk. 8/150/3) bei einem Invaliditätsgrad von 85 % eine ganze Rente zugesprochen und dies mit Mitteilung vom 19. September 2001 (Urk. 8/150/1) bestätigt hatte, und im Hinblick darauf, dass im Zeitpunkt des Fallabschlusses von funktionellen Einschränkungen aus ge gangen wurde, die im Gutachten zwischen 30 und 40 % bei einem Arbeits pen sum von 100 % beziffert wurden, lag die Annahme eines 50%igen Invaliditäts grades durchaus im Beurteilungsspielraum der Parteien. 8.</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w:t>
      </w:r>
    </w:p>
    <w:p>
      <w:r>
        <w:t>V</w:t>
      </w:r>
    </w:p>
    <w:p>
      <w:r>
        <w:t>231 E. 5.1, 125 V 351 E. 3a mit Hinweis). 2. 2.1</w:t>
      </w:r>
    </w:p>
    <w:p>
      <w:r>
        <w:t>Die Beschwerdegegnerin hob die Rentenverfügung vom 10. April 2003 (Urk. 8/ 155) mit Verfügung vom 27. März 2019 wiedererwägungsweise auf (Urk. 8/193). Die Rente sei ohne Adäquanzprüfung zugesprochen worden. Gemäss Rechtsprechung (vgl. BGE 130 V 352, nunmehr BGE 141 V 281) sei bei Schleudertraumata die Adäquanz zwingend zu prüfen : sei eine solche unterlassen worden, sei die ver fügte Leistung offensichtlich falsch und ein Wiedererwägungsgrund gegeben (S. 3). Der adäquate Kausalzusammenhang könne ohne weiteres verneint werden, da es sich lediglich um einen leichten Unfall gehandelt habe (S. 4).</w:t>
      </w:r>
    </w:p>
    <w:p>
      <w:r>
        <w:t>Im Einspracheentscheid führte sie aus (Urk. 2), es sei bei der Rentenberechnung von einem falschen versicherten Verdienst ausgegangen worden (S. 10 Ziff. 41). Zudem sei beim Erlass der fallabschliessenden Verfügung vom 10. April 2003 weder implizit noch explizit die kumulative Leistungsvoraussetzung der Adä quanz geprüft worden (S. 10 Ziff. 42). Ein Wiedererwägungsgrund sei erfüllt, wo mit die Anspruchsberechtigung und allenfalls der Umfang des Anspruchs pro futuro umfassend abzuklären sei (S. 11 Ziff. 47).</w:t>
      </w:r>
    </w:p>
    <w:p>
      <w:r>
        <w:t>Laut dem Gut achten von Prof. Dr. med. A.___ seien somatische Unfallfolgen lediglich möglich, jedoch nicht mit dem erforderlichen Beweisgrad der überwiegenden Wahrscheinlichkeit erstellt (S. 13 Ziff. 59). Es sei mangels überwiegend wahrscheinlichen organischen Unfallfolgen eine separate Prüfung der Adäquanz vorzunehmen (S. 13 Ziff. 60). Diese sei anhand der Psycho-Praxis durchzuführen, da sich die psychische Überlagerung von allfälligen Unfallfolgen seit Herbst 1993 als roter Faden durch die gesamte Krankengeschichte der Ver sicherten gezogen habe und allfällige somatische Unfallfolgen praktisch keine Rolle spielten (S. 14 Ziff. 64). Die Prüfung der Adäquanzkriterien ergebe, dass im Zeitpunkt der Wiedererwägungsverfügung keines erfüllt sei, was die Leistungs ein stellung nach sich ziehe (S. 18 Ziff. 80).</w:t>
      </w:r>
    </w:p>
    <w:p>
      <w:r>
        <w:t>Mit Beschwerdeantwort (Urk. 7) führte sie schliesslich aus, es treffe nicht zu, dass die ursprüngliche Rentenzusprache auf einem Vergleich beruhe. Das von der Be schwerdeführerin angerufene Aktenstück (Urk. 8/147) sei explizit als rechtliches Gehör gekennzeichnet und der ursprünglichen Rentenverfügung (Urk. 8/155) könne kein Hinweis auf eine vergleichsweise erfolgte Rentenzusprache abgeleitet werden. Dasselbe gelte für das Aktenstück (Urk. 8/156), wonach sich die Beschwerdeführerin mit der Rentenverfügung einverstanden erklärt habe (S. 4 Ziff. 7) . 2.2</w:t>
      </w:r>
    </w:p>
    <w:p>
      <w:r>
        <w:t>Die Beschwerdeführerin brachte vor (Urk.</w:t>
      </w:r>
    </w:p>
    <w:p>
      <w:r>
        <w:t>1), die Beschwerdegegnerin verkenne einerseits, dass die Verfügung vom 10 . April 2003 auf der Basis eines Vergleichs erlassen worden sei und zum anderen, dass die Rechts- und Sachlage im Zeit punkt der Leistungszusprache im April 2003 massgebend sei (S. 4 Ziff. 8). Es könne ausgeschlossen werden, dass mit dem Vergleich eine offensichtliche Un richtigkeit oder gar Rechtswidrigkeit der Leistungszusprache erfolgt sei, sondern es seien Unklarheiten im Sachverhalt, nämlich das Ausmass der Arbeits un fähigkeit und der Invaliditätsgrad geregelt worden (S.</w:t>
      </w:r>
    </w:p>
    <w:p>
      <w:r>
        <w:t>6 Ziff.</w:t>
      </w:r>
    </w:p>
    <w:p>
      <w:r>
        <w:rPr>
          <w:b/>
        </w:rPr>
        <w:t>E. 8.1</w:t>
      </w:r>
    </w:p>
    <w:p>
      <w:r>
        <w:t>Die invalide Person kann einen Anspruch auf eine Invalidenrente nach UVG und gleichzeitig einen Rentenanspruch gegenüber der Invalidenversicherung haben. Sie wäre unter Umständen überentschädigt, wenn beide Renten vollumfänglich ausbezahlt würden. Art. 20 Abs. 2 UVG legt daher fest, dass der versicherten Person eine Komplementärrente gewährt wird, wenn sie Anspruch auf eine Rente der Invalidenversicherung oder der Alters- und Hinterlassenenversicherung hat; diese entspricht der Differenz zwischen 90 Prozent des versicherten Verdienstes und der Rente der Invalidenversicherung oder der Alters- und Hinterlassenen ver sicherung , höchstens aber dem für Voll- oder Teilinvalidität vorgesehenen Betrag. Die Komplementärrente wird beim erstmaligen Zusammentreffen der er wähnten Renten festgesetzt.</w:t>
      </w:r>
    </w:p>
    <w:p>
      <w:r>
        <w:rPr>
          <w:b/>
        </w:rPr>
        <w:t>E. 8.2</w:t>
      </w:r>
    </w:p>
    <w:p>
      <w:r>
        <w:t>Die Beschwerdegegnerin ging bei der Rentenberechnung von einem als Jahres verdienst bezeichneten versicherten Verdienst von Fr. 51'582.95 aus (Urk. 7/155 S. 3 und Urk. 7/162). Diesen rechnete sie bei der Berechnung der Komplemen tärrente auf eine 100%iges Arbeitspensum auf Fr. 6 0 '425.75 auf und richtete der Beschwerdeführerin eine Komplementärrente aus . Dafür besteht keine gesetzliche Grundlage . Die Komplementärrente wäre vielmehr gestützt auf den versicherten Verdienst von Fr. 51'582.95 zu berechnen gewesen, womit der monatliche Ren ten anspruch wesentlich tiefer ausgefallen wäre. Dies war jedoch im Zeitpunkt der Rentenaufhebung durch die Beschwerdegegnerin unerheblich, da die Komple mentärrente mit Wegfallen der Kinderrenten der Invalidenversicherung höher ausf iel als die Invalidenrente und damit keine Überentschädigung mehr vorlag. 9 .</w:t>
      </w:r>
    </w:p>
    <w:p>
      <w:r>
        <w:t>Nach dem Dargelegten war die gestütz t auf einen Vergleich am 10. April 2013 (Urk. 8/156) zugesprochene Invalidenrente nicht offensichtlich unrichtig (vgl. vorstehend E. 1.7.4) , weshalb ein Zurückkommen mittels Wiedererwägung unzu lässig ist. Der Einspracheentscheid der Beschwerdegegnerin vom 1. Dezember 202 0 (Urk. 2) ist daher ersatzlos aufzuheben. Dies führt zur Gutheissung der Be schwerde. 10 .</w:t>
      </w:r>
    </w:p>
    <w:p>
      <w:r>
        <w:t>Dem Ausgang des Verfahrens entsprechend hat d ie Beschwerdeführer in Anspruch auf eine Parteientschädigung. Diese wird ohne Rücksicht auf den Streitwert nach der Bedeutung der Streitsache, der Schwierigkeit des Prozesses und dem Mass des Obsiegens bemessen, wobei für unnötigen Aufwand keine Parteientschädigung zugesprochen wird (§</w:t>
      </w:r>
    </w:p>
    <w:p>
      <w:r>
        <w:t>34 Abs.</w:t>
      </w:r>
    </w:p>
    <w:p>
      <w:r>
        <w:t>3 des Gesetzes über das Sozialversicherungsgericht in Verbindung mit §</w:t>
      </w:r>
    </w:p>
    <w:p>
      <w:r>
        <w:t>7 Abs.</w:t>
      </w:r>
    </w:p>
    <w:p>
      <w:r>
        <w:t>1 der Verordnung über die Gebühren, Kosten und Entschädigungen vor dem Sozialversicherungsgericht). Unter Berücksichtigung des gerichtsüblichen Stundenansatzes von Fr. 220. zuzüglich Mehrwertsteuer ( MWSt ) ist die Parteientschädigung ermessensweise auf Fr. 2'700. inklusive Barauslagen und MWSt festzusetzen. Das Gericht erkennt: 1.</w:t>
      </w:r>
    </w:p>
    <w:p>
      <w:r>
        <w:t>In Gutheissung der Beschwerde wird der Einspracheentscheid der Beschwerdegegnerin vom 1. Dezember 2020 ersatzlos aufgehoben. 2.</w:t>
      </w:r>
    </w:p>
    <w:p>
      <w:r>
        <w:t>Das Verfahren ist kostenlos. 3.</w:t>
      </w:r>
    </w:p>
    <w:p>
      <w:r>
        <w:t>Die Beschwerdegegnerin wird verpflichtet, der Beschwerdeführerin eine Prozessent schädigung von Fr. 2’700 .-- (inkl. Barauslagen und MWSt ) zu bezahlen. 4.</w:t>
      </w:r>
    </w:p>
    <w:p>
      <w:r>
        <w:t>Zustellung gegen Empfangsschein an: - Rechtsanwältin Anjushka Früh - Ersatzkasse gemäss dem Bundesgesetz vom 20. März 1981 über die Unfallver siche rung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12</w:t>
      </w:r>
    </w:p>
    <w:p>
      <w:r>
        <w:t>f.). Angesichts der tatsächlich getätigten medizinischen Abklärungen könne nicht von einer mangelhaften Sachverhaltsabklärung ausgegangen werden (S.</w:t>
      </w:r>
    </w:p>
    <w:p>
      <w:r>
        <w:t>7 Ziff.</w:t>
      </w:r>
    </w:p>
    <w:p>
      <w:r>
        <w:t>13.2). Im Vergleichsgespräch hätten sich die Parteien mit sämtlichen Leistungsvorausset zungen auseinandergesetzt. Die Tatsache, dass diese s Gespräch nicht protokolliert worden sei und die Akten diesbezüglich unvollständig seien, könne nicht ihr angelastet werden (S.</w:t>
      </w:r>
    </w:p>
    <w:p>
      <w:r>
        <w:t>9 oben). Die Festsetzung des IV-Grades auf 50</w:t>
      </w:r>
    </w:p>
    <w:p>
      <w:r>
        <w:t>% in der leistungszusprechenden Verfügung sei in jeder Hinsicht nachvollziehbar (S.</w:t>
      </w:r>
    </w:p>
    <w:p>
      <w:r>
        <w:t>11 Mitte). Der Vergleich habe eine Unsicherheit in rechtlicher Hinsicht bezüglich Adäquanz beseitigt (S.</w:t>
      </w:r>
    </w:p>
    <w:p>
      <w:r>
        <w:t>11 Ziff.</w:t>
      </w:r>
    </w:p>
    <w:p>
      <w:r>
        <w:t>14). Im Übrigen sei die Adäquanz zu bejahen (S.</w:t>
      </w:r>
    </w:p>
    <w:p>
      <w:r>
        <w:rPr>
          <w:b/>
        </w:rPr>
        <w:t>E. 15</w:t>
      </w:r>
    </w:p>
    <w:p>
      <w:r>
        <w:t>Ziff.</w:t>
      </w:r>
    </w:p>
    <w:p>
      <w:r>
        <w:t>14.6). Die Voraussetzungen für eine Wiedererwägung seien nicht gegeben (S.</w:t>
      </w:r>
    </w:p>
    <w:p>
      <w:r>
        <w:rPr>
          <w:b/>
        </w:rPr>
        <w:t>E. 16</w:t>
      </w:r>
    </w:p>
    <w:p>
      <w:r>
        <w:t>. Juli 2001 wurde das orthopädisch-psychiatrisch e Gutachten von Dr. med.</w:t>
      </w:r>
    </w:p>
    <w:p>
      <w:r>
        <w:t>L.___ , Facharzt für Orth opädie, und Dipl.-Psych. M.___ (Urk. 8/125) erstattet. 3.7. 2</w:t>
      </w:r>
    </w:p>
    <w:p>
      <w:r>
        <w:t>Im orthopädischen</w:t>
      </w:r>
    </w:p>
    <w:p>
      <w:r>
        <w:t>Teilg utachten</w:t>
      </w:r>
    </w:p>
    <w:p>
      <w:r>
        <w:t>(Urk. 8/125/3) gab Dr. L.___</w:t>
      </w:r>
    </w:p>
    <w:p>
      <w:r>
        <w:t>folgende B eurtei lung ab : Die bei der aktuellen klinischen Untersuchung erhobenen Befunde seien im Hinblick auf die anamnestischen Angaben der Beschwerdeführerin nicht zur Deckung zu bringen (S. 25 unten) . Angesichts der Tatsache, dass die Ergebnisse der klinischen und radiologischen Untersuchungsbefunde eine prim ä r struk tu relle, d.h. organische/orthopädische Ursache der Beschwerden und die empfun denen Behinderungen mit hinreichender Sicherheit ausschlössen, werde es darauf ankommen, die zugrundeliegende psychiatrische beziehungsweise psycholo gische Störung zu ermitteln, um die ursächliche Verbindung zum Unfallgeschehen best möglich einzuschätzen (S. 27 Mitte) . Derzeit sei festzustellen, dass die anamnes tischen Angaben der Beschwerdeführerin in Kombination mit den klinischen Befunden mit orthopädischen Krankheitsbildern nicht zu vereinbaren seien. Dies insbesondere auch deshalb, da die MRI-Untersuchung der HWS vom 3. Juli 2001 (vgl. Urk. 8/125/4) eine absolut unauffällige Darstellung des Halsmarkes sowie der HWS erbracht habe (S. 28 oben ) . 3.7. 3</w:t>
      </w:r>
    </w:p>
    <w:p>
      <w:r>
        <w:t>Der Psychologe (Urk. 8/125/1) führte zur Verhaltensbeobachtung an, die Be schwe r deführerin sei in Kleidung und Erscheinungsbild gepflegt, verhalte sich der Situa tion angemessen und sei kooperativ. Im Gespräch sei sie zugewandt, offen und gebe bereitwillig Auskunft. Sie schildere ihre Lebenssituation seit Ehe schlies sung und Trennung sehr konkret und anschaulich, erscheine dabei nicht klagsam son dern eher teilweise nüchtern und distanziert. Im emotionalen Ausdruck erscheine sie niedergeschlagen. Stärkere emotionale Betroffenheit sei deutlich geworden, als sie über die Beziehung zu ihren Kindern gesprochen habe (S. 13 unten).</w:t>
      </w:r>
    </w:p>
    <w:p>
      <w:r>
        <w:t>Im Rahmen der Exploration dränge sich der Verdacht - wie bereits von Dr. G.___ (vgl. E. 3.6) geäussert - einer Konversionsstörung auf. Die Beschwerdeführerin sollte daher nervenärztlich abgeklärt werden, da einerseits die Aussage im Raum stehe, sie benötige lebenslang Physiotherapie und andererseits das Leiden wo möglich durch gezielte wissenschaftlich begründete nervenärztliche Begleitung und Schmerztherapie</w:t>
      </w:r>
    </w:p>
    <w:p>
      <w:r>
        <w:t>gemindert werden könn t e (S 14 Mitt e ). 3.7. 4</w:t>
      </w:r>
    </w:p>
    <w:p>
      <w:r>
        <w:t>Am 8. Oktober 2001 (Urk. 8/127) ergänzte Dr. L.___</w:t>
      </w:r>
    </w:p>
    <w:p>
      <w:r>
        <w:t>sein Gutachten (E. 3.7.2) da hingehend, dass er die darin enthaltenen Aussagen im Hinblick auf die gutach ter l iche Fragestellung präzisierte: Der vorliegende klinische und technische Unter suchungsbefund liefere bei orthopädisch somatischer Betrachtungsweise keine Diagnose, die ausreichend umfassend zur Erklärung des Klagevortrages der Be schwerdeführerin beitragen könne (S. 2 Ziff. 3). Eine primär orthopädisch-soma tische Ursache des Klagevortrages und der berichteten sowie gezeigten Leistungs einschränkungen könne praktisch ausgeschlossen werden (S. 2 Ziff. 4). 3.8</w:t>
      </w:r>
    </w:p>
    <w:p>
      <w:r>
        <w:t>Im Gutachten vom 18. November 2002 (Urk. 8/146) kam P rof. Dr. med.</w:t>
      </w:r>
    </w:p>
    <w:p>
      <w:r>
        <w:t>A.___ , Facharzt für Neurologie, zum Schluss, dass es sich beim Unfall vom 2. November 1992 zweifellos um eine Auffahrkollision gehandelt habe und dieser mit überwiegender Wahrscheinlichkeit eine Distorsionsverletzung der HWS verursacht habe. Es spreche allerdings nichts dafür, dass es sich um eine über durchschnittlich schwere Traumatisierung gehandelt habe: Es müsse festgehalten werden, dass der Fahrzeugschaden offenbar so geringfügig gewesen sie, dass man weiter gefahren sei ohne die Polizei zu rufen. Auch seien zu Beginn, also an der Unfallstelle, keine nennenswerten Beschwerden vorhanden gewesen, sondern die Beschwerden seien erst etwa eine halbe Stunde später aufgetreten. Auch dieses Element deute zwar auf eine erlittene und nicht völlig bedeutungslose Distorsion, spreche aber nicht für eine besonders schwere V erletzung, bei welcher erfah rungsgemäss schon auf der Unfallstelle nennenswerte Beschwerden auftreten. Auch die nachfolgend entstandenen Beschwerden , nennenswerte Nacken schmer zen und auch Kopfschmerzen, bald danach auch ausstrahlende Schmerz sen sa tionen zumindest in einen Arm , hätten zwar bestanden, es seien jedoch nirgends in den Akten Ausfälle beschrieben worden, welche auf eine direkte Schädigung einer der an der HWS austretenden Nervenwurzeln oder des in der HWS ver laufenden Rückenmarks hingewiesen hätten. Die in den Akten beschriebenen Zu satzuntersuchungen hätten zwar gelegentlich von einer Instabilität einzelner Segmente der HWS gesprochen, ohne dass dies aber schlussendlich beibehalten worden sei , und man habe ausdrücklich auf eine anfänglich sogar erwogene ope rative Stabilisierung verzichtet . Ein nennenswerter Bandscheibenschaden sei aus drücklich verneint worden, wobei eine beschriebene Protrusion der Bandscheibe C5/6 zu den sehr häufigen Befunden bei beschwerdefreien Personen gehöre. Traumatische Läsionen des knöchernen Apparates seien nie festgestellt worden. I m MRI sei auch keine Schädigung des Halsmarkes nachgewiesen, und die neu rologischen Befunde hätten auch später keinen diesbezüglichen Verdacht erge ben. Zusammenfassend sprächen also alle aufgeführten Elemente dafür, dass die Beschwerdeführerin am 2. November 1992 zwar zweifellos eine HWS-Distor sions verletzung erlitten habe, dass es sich hierbei aber nicht um eine besonders gravierende Läsion gehandelt habe (S. 7 unten).</w:t>
      </w:r>
    </w:p>
    <w:p>
      <w:r>
        <w:t>Die spätere Entwicklung des Beschwerdebildes sei wahrscheinlich schon im Janu a r 1993 und mit Sicherheit im Herbst 1993 entweder übergegangen in oder massiv überlagert worden durch eine nicht organische, sondern durch psychische Mecha nismen hervorgehobene Lähmung. Diese habe vorwiegend die linke Körperseite, nach den Akten vorübergehend offenbar auch den rechten Arm betroffen. Die nicht organische Natur dieser Beschwerden sei bereits im Herbst 1993 von den behandelnden Ärzten identifiziert worden und sei in den Akten durch verschie dene Instanzen ganz klar dokumentiert worden. Es bestehe also kein vernünftiger Zweifel daran, dass bei der Beschwerdeführerin zumindest eine massive psy chi sche Überlagerung mit Pseudolähmungen stattgefunden habe (S. 8 unten).</w:t>
      </w:r>
    </w:p>
    <w:p>
      <w:r>
        <w:t>In ihrem gegenwärtigen Zustand sei die Beschwerdeführerin zweifellos voll inva lid. Die auch in den letzten Gutachten geschilderte Befindlichkeit begründeten dies. Hinzu komme die Erfahrung, dass ein Zustandsbild, welches sich seit nun mehr neun Jahren etabliert, die Beschwerdeführerin zur beruflichen Untätigkeit geführt und eine volle Invalidenrente begründet habe, mit überwiegender Wahr scheinlichkeit nicht zu beheben sei. Daraus ergebe sich, dass prognostisch du rch irgendwelche therapeutische und im Besonderen auch durch psychotherapeu tische Massnahmen keine Besserung zu erwarten sei. Zusätzliche Bemühungen seien nicht angezeigt, und im Besonderen sollte auch eine Physiotherapie, welche ja lediglich das Gefühl, krank zu sein, verstärke, nicht mehr angewandt werden. Eine der Inkongruenzen der vorliegenden Situation bestehe ja unter anderem darin, dass trotz besserem diagnostischem Wissen über Jahre nutzlose Physio therapien begründet, angewendet und verrechnet worden seien (S. 9 Mitte).</w:t>
      </w:r>
    </w:p>
    <w:p>
      <w:r>
        <w:t>Es dränge sich auch die Frage auf, ob überhaupt noch Folgen des Unfalls vor handen seien. Dies könne letzten Endes nicht sicher entschieden werden, ver unmögliche doch die offensichtliche und massive psychisch bedingte Störung , eine allenfalls darunter versteckte echte organische Unfallfolge klar zu erkennen. Man wiss e , dass das Vorhandensein eines psychogen bedingten Zustandsbildes keineswegs ausschliesst, dass zugleich auch eine organische Unfallfolge vorliegen könne. Man könne sich fragen, ob man sich in dieser Situation nicht doch auf d ie allgemeinen Erfahrungen stützen dürfe: Immerhin habe die Beschwerde füh rerin eine Distorsionsverletzung der HWS erlitten, die zwar nicht besonders schwer wiegend, jedoch auch nicht völlig belanglos gewesen sei. Immerhin hätten kom petente Ärzte in den ersten Monaten nach dem Unfall ein nennenswertes Be schwerdebild dokumentiert. Man wisse immerhin, dass in dieser Situation ein wenn auch kleiner Teil der Patienten durchaus echte, über viele Jahre bestehende Beschwerden zurückbehielten. Schliesslich könne auch jemand, der aufgrund von hier nicht näher zu klärenden individualpsychologischen Konstellationen soma to forme Störungen entwickle, auch noch echte Unfallbeschwerden haben (S. 9 unten).</w:t>
      </w:r>
    </w:p>
    <w:p>
      <w:r>
        <w:t>Unter Berücksichtigung dieser Überlegungen und gestützt auf die langjährige eigene Erfahrung könne angenommen werden, dass eine unfallbedingte Dauer be hinderung aufgrund echter organischer Unfallfolgen im Ausmass von etwa 5-10 % durchaus vertretbar sei. Handfest belegen oder beweisen lasse sich dies zuge ge benermassen im vorliegenden Fall nicht, sondern höchstens überwiegend wahr scheinlich machen (S. 10 Mitte). 4.</w:t>
      </w:r>
    </w:p>
    <w:p>
      <w:r>
        <w:t>4 .1</w:t>
      </w:r>
    </w:p>
    <w:p>
      <w:r>
        <w:t>D en Akten der Beschwerdegegnerin kann entnommen werden, dass s ie der Be schwerdeführerin gestü tzt auf das Gutachten von Prof. A.___ , Facharzt für Neurologie, vom 18. Oktober 2002 (Urk. 8/146) am 11./19. Dezember 2002 zur Wahrung des rechtlichen Gehörs einen Vorschlag zur Schadenserledigung unterbreitete, welcher ausgehend von einem Jahresverdienst von Fr. 51'582.95 und einem Invaliditätsgrad von 10 % unter anderem die Ausrichtung einer Jahresrente von Fr. 4'126.65 ab Januar 2003 vorsah (Urk. 8/147). Damit erklärte sich die Beschwerdeführerin am 15. Januar 2003 aus näher dargelegten Gründen nicht einverstanden (Urk. 8/150), worauf sich die Parteien zu einem Gespräch trafen und die Beschwerdegegnerin der Beschwerdeführerin in der Folge mit Verfügung vom 10. April 2003 (Urk. 8/155) eine Invalidenrente gestützt auf einen Invaliditätsgrad von 50 % und einem Jahresverdienst von Fr. 51'582.96 (S. 3 Ziff. 2.1) respektive eine Komplementärrente gestützt auf einen auf 100 % hoch gerechneten Jahresverdienst von Fr. 60'425.75 zusprach (S. 3 Ziff. 2.2). In der Verfügung wurde auf eine Besprechung v om 29. Januar 2003 an der Strasse N.___ (Sitz des damaligen Rechtsvertreters der Beschwerdeführerin) hingewie sen, anlässlich welcher die Einwendungen der Beschwerdeführerin hatten be seitigt werden können (S. 1 Mitte und S. 2 unten). Insbesondere a ufgrund dieses Hinweises ist mit überwiegender Wahrscheinlichkeit davon auszugehen, dass die Parteien einen Vergleich ab ge schlossen haben . 4 .2</w:t>
      </w:r>
    </w:p>
    <w:p>
      <w:r>
        <w:t>Welches auf Seiten de r Beschwerdegegnerin die massgeblichen Motive waren, einer Rente aufgrund eines Invaliditätsgrades von 50 % zuzustimmen , ist weder der Verfügung noch den Akten zu entnehmen . Der Verfügung (Urk. 8/150) lässt sich lediglich entnehmen, dass sich der Gesundheitszustand der Beschwerde füh rerin nach diversen medizinischen Massnahmen nicht verändert habe und der Endzustand per Oktober 2002 erreicht gewesen sei. Gemäss der Beurteilung durch Prof. A.___ und des Vertrauensarztes werde der Rentenbeginn auf den 1. April 2003 festgelegt (S. 1) . Überdies sind der Verfügung Erörterungen be treffend das Valideneinkommen zu entnehmen (S. 2 oben; vgl. auch Urk. 8/147 S. 2 oben). Welche weiteren Überlegungen eine Rolle gespielt haben könnten, lässt sich den Akten nicht entnehmen . Die fehlende Begründung und Nach voll ziehbarkeit der Entscheidung kann aber nicht der Beschwerdeführerin zum Nachteil gereichen.</w:t>
      </w:r>
    </w:p>
    <w:p>
      <w:r>
        <w:t>Es ist davon auszugehen, dass der Vergleich bezüglich der vorliegend strittigen Rentenfrage zunächst eine Unsicherheit in rechtlicher Hinsicht bezüglich des natürlichen und des adäquaten Kausalzusammenhangs beseitigte.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