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UV.2020.00278 vom 19. März 2021</w:t>
      </w:r>
    </w:p>
    <w:p>
      <w:r>
        <w:t>ZH Sozialversicherungsgericht, 2021-03-19, DE</w:t>
      </w:r>
    </w:p>
    <w:p>
      <w:r>
        <w:rPr>
          <w:b/>
        </w:rPr>
        <w:t xml:space="preserve">Quelle: </w:t>
      </w:r>
      <w:r>
        <w:t>https://mcp.opencaselaw.ch/entscheid/zh_sozialversicherungsgericht_UV.2020.00278</w:t>
      </w:r>
    </w:p>
    <w:p>
      <w:r>
        <w:t>FR: ZH_SOZIALVERSICHERUNGSGERICHT UV.2020.00278 du 19 mars 2021</w:t>
      </w:r>
    </w:p>
    <w:p>
      <w:r>
        <w:t>IT: ZH_SOZIALVERSICHERUNGSGERICHT UV.2020.00278 del 19 marzo 2021</w:t>
      </w:r>
    </w:p>
    <w:p>
      <w:pPr>
        <w:pStyle w:val="Heading2"/>
      </w:pPr>
      <w:r>
        <w:t>Erwägungen</w:t>
      </w:r>
    </w:p>
    <w:p>
      <w:r>
        <w:rPr>
          <w:b/>
        </w:rPr>
        <w:t>E. 1</w:t>
      </w:r>
    </w:p>
    <w:p>
      <w:r>
        <w:t>X.___ , geboren 1970, ist seit Januar 2006 im Wohnpflegeheim Y.___ als Fachangestellter Gesundheit in einem 100%-Pensum angestellt und dadurch bei der Unfall ver siche rung der Stadt Zürich gegen die Folgen von Un fäl len ver sichert. Am 1 1. März 2018 stürzte er im Treppenhaus und zog sich eine Verletzung des linken Fussgelenks zu (vgl. Unfallmeldung UVG, Urk. 7/G001). In der Folge war er vom 1 1. bis 2 8. März 2018 im Spital Z.___ hospitalisiert, wo gestützt auf bild gebende Befunde eine mehrfragmentäre, intraartikuläre Calcaneusimpressions fraktur links diagnostiziert wurde (vgl. Austrittsbericht vom 2 9. März</w:t>
      </w:r>
    </w:p>
    <w:p>
      <w:r>
        <w:t>2018, Urk. 7/M002) und am 2 0. März 2018 ein operativer Eingriff ( Calcaneus -LCP-Plattenosteosynthese; vgl. Operationsbericht vom 2 6. März 2018, Urk. 7/M001) erfolgte. Die Un fall versicherung der Stadt Zürich erbrachte in der Folge Heil be handlungs - und Taggeldleistungen (Urk. 7/G002), wobei ab 1. April 2019 wieder eine volle Arbeitsfähigkeit bestand ( Urk. 7/T016).</w:t>
      </w:r>
    </w:p>
    <w:p>
      <w:r>
        <w:t>Gestützt auf die aktenbasierte Beurteilung des beratenden Arztes Dr. med. A.___ , Fach arzt FMH für Orthopädische Chirurgie, vom 7. Ja nuar</w:t>
      </w:r>
    </w:p>
    <w:p>
      <w:r>
        <w:t>2020 (Urk. 7/M011) und 27. Juli 2020 ( Urk. 7/M013) und aus gehend davon, dass durch weitere Heil be hand lungen keine namhafte Besserung mehr zu erwarten sei, stellte die Unfall versicherung der Stadt Zürich mit Verfügung vom 30. Juli 202 0 ihre Ver siche rungs leistungen (Heilbe handlung) per 27. Juli 2020 ein und sprach dem Versicherten eine Inte gri täts ent schädigung in der Höhe von Fr. 14’820.-- bei einer Integritäts einbusse von 10 % zu</w:t>
      </w:r>
    </w:p>
    <w:p>
      <w:r>
        <w:t>( Urk. 7/G019). Hierg egen erhob der Ver sicherte am 23. Sep tember 2020 Einsprache und ersuchte um nochmalige Über prüfung des medi zi nisch en Sachverhalts und der Schwere des Integritätsschadens (Urk.</w:t>
      </w:r>
    </w:p>
    <w:p>
      <w:r>
        <w:t>7/J001 ) . Mit Einspracheent scheid vom 2 8. Sep tember 2020 trat die Unfall versicherung auf diese Einsprache zufolge Verspätung nicht ein (Urk. 7/J003 ).</w:t>
      </w:r>
    </w:p>
    <w:p>
      <w:r>
        <w:t>Mit Eingabe vom 29. Oktober 2020 reichte der Versicherte eine Beschwerde gegen den Nichtein tre tens entscheid vom</w:t>
      </w:r>
    </w:p>
    <w:p>
      <w:r>
        <w:rPr>
          <w:b/>
        </w:rPr>
        <w:t>E. 2</w:t>
      </w:r>
    </w:p>
    <w:p>
      <w:r>
        <w:t>M it Eingabe vom 30. November 2020 reichte der Versicherte eine Rechtsver wei gerungs beschwerde ein und beantragte, die Beschwerdegegnerin sei zu ver pflich ten, eine rechtsmittelfähige Verfügung über seinen Anspruch auf eine Rente der Unfall versicherung nach dem Unfallereignis vom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