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UV.2020.00277 vom 4. Dezember 2021</w:t>
      </w:r>
    </w:p>
    <w:p>
      <w:r>
        <w:t>ZH Sozialversicherungsgericht, 2021-12-04, DE</w:t>
      </w:r>
    </w:p>
    <w:p>
      <w:r>
        <w:rPr>
          <w:b/>
        </w:rPr>
        <w:t xml:space="preserve">Quelle: </w:t>
      </w:r>
      <w:r>
        <w:t>https://mcp.opencaselaw.ch/entscheid/zh_sozialversicherungsgericht_UV.2020.00277</w:t>
      </w:r>
    </w:p>
    <w:p>
      <w:r>
        <w:t>FR: ZH_SOZIALVERSICHERUNGSGERICHT UV.2020.00277 du 4 décembre 2021</w:t>
      </w:r>
    </w:p>
    <w:p>
      <w:r>
        <w:t>IT: ZH_SOZIALVERSICHERUNGSGERICHT UV.2020.00277 del 4 dicembre 2021</w:t>
      </w:r>
    </w:p>
    <w:p>
      <w:pPr>
        <w:pStyle w:val="Heading2"/>
      </w:pPr>
      <w:r>
        <w:t>Erwägungen</w:t>
      </w:r>
    </w:p>
    <w:p>
      <w:r>
        <w:rPr>
          <w:b/>
        </w:rPr>
        <w:t>E. 1</w:t>
      </w:r>
    </w:p>
    <w:p>
      <w:r>
        <w:t>Die 1965 geborene X.___ war ab dem 1. Juli 2017 als medizinische Praxisassistentin in einem Teilzeitpensum von 80 % angestellt und dadurch bei der Helsana Unfall AG (kurz: Helsana) obligatorisch gegen die Folgen von Unfällen versichert. Gemäss Bagatellunfallmeldung des Arbeitgebers vom 3. Mai 2018 fiel der Versicherten am 24. März 201 7 (recte: 2018; vgl. Urk. 1 und Urk. 2 S. 2 ) beim Einwerfen eines Kartonstücks mit der rechten Hand in einen Kartoncontainer aus Plastik der Containerdeckel auf das rechte Handgelenk, wo bei sie sich eine Quetschung am rechten Hand gelenk zu zog . Eine Arbeits unfähigkeit resultierte nicht (Urk. 7/K1). Die Helsana anerkannte das Ereignis als Unfall und schloss den Fall im Juni 2018 ab (Urk. 2 S. 2). Am 3. Juni 2020 meldete die Versicherte telefonisch einen Rückfall (Ur k. 7/K2). Im am 7. Juni 2020 ausgefüllten Fragebogen gab sie an, im Zeitpunkt des Fallabschlusses, im Sommer 2018, ein Knacken im Handgelenk verspür t zu haben; zudem seien g ewiss e Bewegungen schmerzhaft gewesen . Diese Beschwerden seien nie ganz ver schwunden und hätten sich im Laufe der Zeit wieder verstärkt. Eine Arbeits unfähigkeit bestehe nicht (Urk. 7/K6). Nach Einholung des Arztzeugnisses des erstbehandelnden Arztes Dr. med. Y.___ , Facharzt FMH Handchirurgie, vom 5. Juni 2020 (Urk. 8/M2) sowie eines Beri chts der behandelnden Ärztin im Handze ntrum</w:t>
      </w:r>
    </w:p>
    <w:p>
      <w:r>
        <w:t>Z.___ , Dr. med. A.___ , Fachärztin FMH für Handchirurgie, vom 1 1. Juni 2020 (Urk. 8/M3) legte die Helsana das medizinische Dossier dem beratenden Arzt, Prof. Dr. med. B.___ , Fach arzt FMH für Orthopädische Chirurgie und Traumatologie des Bewegungs apparates, zur Beurteilung vor. Gestützt auf dessen Stellungnahme vom 27. Jul i 2020 (Urk. 8/M4) lehnte die Helsana mit Schreiben vom 28. Juli 2020 eine L eistungsübernahme ab (Urk. 7/K10 ). Am 20. August 2020 erliess sie auf Ver langen der Versicherten (Urk. 7/K11) eine anfechtbare Verfügung (Urk. 7/K13) . Die dagegen erhobene Einsprache der Versicherten vom 2. September 2020 (Urk. 7/K15 ) beziehungsweise vom 31. August 2020 (Urk. 7/K16) wies sie mit Ent scheid vom 11. November 2020 ab (Urk. 2 [= Urk. 7/K19]) .</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w:t>
      </w:r>
    </w:p>
    <w:p>
      <w:r>
        <w:t>7. November 2020 Beschwerde und beantragte, in Aufhebung de s angefochtenen Entscheids sei die Beschwerde gegnerin zu verpflichten, die Folgekosten für den Unfall vom 24. März 2018 zu übernehmen (Urk. 1). Mit Beschwerdeantwort vom 11. Januar 2021 schloss die Beschwerdegegnerin auf Abweisung der Beschwerde (Urk. 6), was der Beschwerdeführerin mit Verfügung vom 19. Januar 2021 zur Kenntnis gebracht wurde (Urk. 9 ). Das Gericht zieht in Erwägung: 1.</w:t>
      </w:r>
    </w:p>
    <w:p>
      <w:r>
        <w:rPr>
          <w:b/>
        </w:rPr>
        <w:t>E. 2.1</w:t>
      </w:r>
    </w:p>
    <w:p>
      <w:r>
        <w:t>Die Beschwerdegegnerin erwog im angefochtenen Entscheid im Wesentlichen, die als Rückfall gemeldeten Beschwerden am rechten Handgelenk seien nicht über wiegend wahrscheinlich auf das Ereignis vom 24. März 2018 zurückzuführen . Der Unfallmechanismus sei gemäss Beurteilung des beratenden Arztes Prof. B.___ nicht geeignet, eine SL-Bandruptur auszulösen (Urk. 2).</w:t>
      </w:r>
    </w:p>
    <w:p>
      <w:r>
        <w:rPr>
          <w:b/>
        </w:rPr>
        <w:t>E. 2.2</w:t>
      </w:r>
    </w:p>
    <w:p>
      <w:r>
        <w:t>Demgegenüber machte die Beschwerdeführerin geltend, sie habe zwei Jahre lang versucht, mit der eingeschränkten Funktion der Hand ohne ärztliche Behandlung zurechtzukommen. Sie sei jedoch keinen Tag beschwerdefrei gewesen und die Beschwerden hätten von Monat zu Monat zugenommen. Dr. A.___ habe eine massive Zunahme des Problems festgestellt, welches in einem klaren Kausal zusammenhang zum Unfallereignis stehe. Sie müsse sich jetzt operieren lassen und die Helsana lehne eine Übernahme der Behandlungskosten ab. Sie sei vor dem Unfall absolut beschwerdefrei gewesen und hab e sogar bei Operationen mit grossem Kraftaufwand ohne jegliche Einschränkung assistieren können. Nach dem Unfall sei sie keinen Tag beschwerdefrei gewesen. Genau gesehen handle es sich deshalb nicht um einen Rückfall, da eine Beschwerdefreiheit nie eingetreten sei. Sie habe das Gesundheitssystem nicht mit unnötigen Arztkonsultationen belasten wollen und werde nun bestraft, was sehr stossend sei. Die vom Vertrauensarzt erwähnten Knochenödeme seien gemäss medizinischem Wissen bereits sechs bis zwölf Wochen nach einem Trauma schon nicht meh r nachweisbar. Sie habe gut neu n Wochen nach dem Unfallereignis ein Arthro -MR machen lassen (Urk. 1). 3.</w:t>
      </w:r>
    </w:p>
    <w:p>
      <w:r>
        <w:rPr>
          <w:b/>
        </w:rPr>
        <w:t>E. 3</w:t>
      </w:r>
    </w:p>
    <w:p>
      <w:r>
        <w:t>Die in Rechtskraft erwachsene Verweigerung weiterer Leistungen durch den ob ligatorischen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 versicherungsrecht, indem es der versicherten Person jederzeit freisteht, einen Rückfall oder Spätfolgen eines rechtskräftig beurteilten Unfallereignisses geltend zu machen (vgl. Art. 11 der Verordnung über die Unfallversicherung [UVV]) und erneut Leistungen der Unfallversicherung zu beanspruchen.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 245 E. 6.1, 118 V 293 E. 2c, je mit Hinweisen) . 1.</w:t>
      </w:r>
    </w:p>
    <w:p>
      <w:r>
        <w:rPr>
          <w:b/>
        </w:rPr>
        <w:t>E. 3.1</w:t>
      </w:r>
    </w:p>
    <w:p>
      <w:r>
        <w:t>Im radiologischen Bericht der Universitätsklinik C.___ vom 31. M a i 2018 betreffend die gleichentags durchgeführte Arthro -MRI-Untersuchung des rechten Handgelenks wurde festgehalten, es liege eine Partialruptur des palmaren Anteils des SL-Bandes bei Degeneration der dorsalen Anteile des SL-Bandes vor . Im 2. Strecksehnenfach lasse sich zudem eine minime, unspezifische Flüssigkeits ansammlung erkennen. Ansonsten bestehe keine abgrenzbare Binnenläsion (Urk. 8/M1).</w:t>
      </w:r>
    </w:p>
    <w:p>
      <w:r>
        <w:rPr>
          <w:b/>
        </w:rPr>
        <w:t>E. 3.2</w:t>
      </w:r>
    </w:p>
    <w:p>
      <w:r>
        <w:t>Dr. Y.___ hielt im Arztzeugnis vom 5. Juni 2020 betreffend die Erstbehandlung vom 8. Mai 2020 fest, es bestünden Schmerzen bei der</w:t>
      </w:r>
    </w:p>
    <w:p>
      <w:r>
        <w:t>Stabilitätsprüfung dorso-palmar . Das Arthro -MRI zeige eine Auflockerung des SL-Bandes. Sowohl die Röntgenuntersuchung als auch die Sonographie hätten einen unauffälligen Be fund gezeigt (Urk. 8/M2).</w:t>
      </w:r>
    </w:p>
    <w:p>
      <w:r>
        <w:rPr>
          <w:b/>
        </w:rPr>
        <w:t>E. 3.3</w:t>
      </w:r>
    </w:p>
    <w:p>
      <w:r>
        <w:t>Dr. A.___</w:t>
      </w:r>
    </w:p>
    <w:p>
      <w:r>
        <w:t>stellte im Konsiliarbericht vom 11. Juni 2020 die Diagnose Scapholunäre Bandruptur Handgelenk rechts und hielt fest, im Röntgenbild, welches anlässlich des Unfalls angefertigt worden sei, habe sich der scapholunäre Abstand noch als normal gezeigt. Die Beschwerdeführerin habe ab diesem Zeit punkt jedoch immer wieder Schmerzen scapholunär gehabt und habe sich nicht aufstützen können. Dies habe sich in den letzten zwei Jahren nicht verbessert, sondern eher verschlechtert. Es bestehe eine starke Druckdolenz</w:t>
      </w:r>
    </w:p>
    <w:p>
      <w:r>
        <w:t>scapholunär mit positivem Watsontest , und das aktuell durchgeführte Röntgenbild zeige einen massiv erweiterten scapholunären Abstand. Das Arthro -MRI zeige nun eine komplette Bandruptur scapholunär mit vollständigem Kontrastmitteldurchtritt. Es würden sich aber noch keine degenerativen Veränderungen zeigen. Dr. A.___ führ t e in ihrer Beurteilung aus, eine direkte Refixation des scapho lunären Bandes sei nach dieser Zeit nicht mehr möglich. Es so zu belassen sei keine Option, da die Beschwerdeführerin in Jahren eine SLAC- Wrist entwickeln werde. Es sei deshalb entschieden worden, eine dorsale Tenodese durchzuführen (Urk. 7/M3).</w:t>
      </w:r>
    </w:p>
    <w:p>
      <w:r>
        <w:rPr>
          <w:b/>
        </w:rPr>
        <w:t>E. 3.4</w:t>
      </w:r>
    </w:p>
    <w:p>
      <w:r>
        <w:t>Prof. B.___ hielt in seiner Stellungnahme vom 27. Juli 2020 fest, der Unfallmechanismus sei nicht geeignet, eine SL-Bandruptur auszulösen. Unfall mechanisch komme es zu einer Verletzung des SL-Bandes bei einem stark dorsal extendierten Handgelenk, so zum Beispiel bei einem Sturz auf den ausgestreckten Arm mit Landung auf den Handflächen. Hier sei ein eher leichter (Plastik-)Müll dec kel auf die Hand gefallen; dabei sei die Hand sicher nicht gewaltsam nach dorsal extendiert worden. Im initialen MRI vom 31. Mai 2018 sei von einer Partialruptur sowie einer Degeneration des Bandes gesprochen worden. Diese Beurteilung spreche gegen ein nicht mehr ganz frisches Traum a</w:t>
      </w:r>
    </w:p>
    <w:p>
      <w:r>
        <w:t>bei einer MRI-Untersuchung zwei Monate nach dem Unfall. Auch würde man bei einer nam haften Kontusion ein Knochenmarködem im MRI erwarten, was hier nicht der Fall sei. Ein Kausalzusammenhang zwischen dem Unfall und den als Rückfall gemeldeten Beschwerden sei zwar möglich, aber nicht überwiegend wahr scheinlich (Urk. 7/M4). 4.</w:t>
      </w:r>
    </w:p>
    <w:p>
      <w:r>
        <w:rPr>
          <w:b/>
        </w:rPr>
        <w:t>E. 4</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 1.</w:t>
      </w:r>
    </w:p>
    <w:p>
      <w:r>
        <w:rPr>
          <w:b/>
        </w:rPr>
        <w:t>E. 4.1</w:t>
      </w:r>
    </w:p>
    <w:p>
      <w:r>
        <w:t>Die Stellungnahme von Prof. B.___ wurde in Kenntnis der Vorakten erstattet, ist für die streitigen Belange umfassend, enthält eine Auseinander setzung mit den Befunden und den geklagten Beschwerden und leuchtet in der Darlegung der medizinischen Zustände und Zusammenhänge ein. Damit erfüllt sie die Anforderungen an eine beweiskräftige medizinische Entscheidungs grundlage, weshalb auf sie abgestellt werden kann.</w:t>
      </w:r>
    </w:p>
    <w:p>
      <w:r>
        <w:rPr>
          <w:b/>
        </w:rPr>
        <w:t>E. 4.2</w:t>
      </w:r>
    </w:p>
    <w:p>
      <w:r>
        <w:t>Gemäss der überzeugenden Beurteilung von Prof. B.___</w:t>
      </w:r>
    </w:p>
    <w:p>
      <w:r>
        <w:t>lässt sich kein mit dem Beweisgrad der überwiegenden Wahrscheinlichkeit bestehender Kausal zusammenhang zwischen dem Unfall vom 24. März 2018 und den erst zwei Jahre später gemeldeten Beschwerden am rechten Handgelenk nachweisen . Zum einen bestand bereits zum Unfallzeitpunkt ein degenerativer Vorzustand (vgl. E. 3.1) und zum anderen erscheint der Unfallmechanismus gemäss schlüssiger Darlegung von Prof. B.___ nicht geeignet, eine SL-Bandruptur auszulösen . Wie bereits erwähnt (E. 1. 4 ) obliegt es der Beschwerdeführerin, das Vorliegen eines Kausal zusammenhangs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w:t>
      </w:r>
    </w:p>
    <w:p>
      <w:r>
        <w:t>Mit ihrem Einwand, es handle sich eigentlich gar nicht um einen Rückfall, vermag die Beschwerdeführerin nicht durchzudringen, hat sie es doch unterlassen, den im Juni 2018 vorgenommenen Fallabschluss zu beanstanden. Selbst wenn dieser formlos ergangen sein sollte, erlangte er inzwischen rechtliche Wirksamkeit, hat die versicherte Person doch grundsätzlich innert Jahresfrist zu er klären, wenn sie mit der – zu Unrecht nicht in Verfügungsfor m sondern formlos mitgeteilten – Verweigerung von Leistungen nicht einverstanden ist (vgl. Urteil des Bundes gerichts 8C_414/2021 vom 1 2. Oktober 2021 E. 4.2 mit Hinweisen). Nachdem die Beschwerdeführerin erst zwei Jahre nach dem Fallabschluss bei der Beschwerde gegnerin wieder vorstellig geworden ist, stehen einzig ein Rückfall oder Spät folgen in Frage, zumal Brückensymptome mangels ärztlicher Behandlung nicht dokumentiert sind (vgl. Urk. 1, wonach die Beschwerdeführerin in diesen zwei Jahren nicht in ärztlicher Behandlung stand).</w:t>
      </w:r>
    </w:p>
    <w:p>
      <w:r>
        <w:rPr>
          <w:b/>
        </w:rPr>
        <w:t>E. 4.3</w:t>
      </w:r>
    </w:p>
    <w:p>
      <w:r>
        <w:t>Schliesslich ist die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Urteil des Bundesgerichts 8C_332/2013 vom 25. Juli 2013 E. 5.1). Auskünfte, die allein auf dieser Argumentation beruhen, sind beweisrechtlich nicht zu verwerten (Urteil des Bundesgerichts 8C_241/2020 vom 29. Mai 2020 E. 3).</w:t>
      </w:r>
    </w:p>
    <w:p>
      <w:r>
        <w:rPr>
          <w:b/>
        </w:rPr>
        <w:t>E. 4.4</w:t>
      </w:r>
    </w:p>
    <w:p>
      <w:r>
        <w:t>Nach dem Gesagten erweist sich der angefochtene Einspracheentscheid vom 11. November 2020 (Urk. 2) als rechtens, was zur Abweisung der Beschwerde führt.</w:t>
      </w:r>
    </w:p>
    <w:p>
      <w:r>
        <w:t>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w:t>
      </w:r>
    </w:p>
    <w:p>
      <w:r>
        <w:rPr>
          <w:b/>
        </w:rPr>
        <w:t>E. 6</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