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UV.2020.00270 vom 4. Februar 2021</w:t>
      </w:r>
    </w:p>
    <w:p>
      <w:r>
        <w:t>ZH Sozialversicherungsgericht, 2021-02-04, DE</w:t>
      </w:r>
    </w:p>
    <w:p>
      <w:r>
        <w:rPr>
          <w:b/>
        </w:rPr>
        <w:t xml:space="preserve">Quelle: </w:t>
      </w:r>
      <w:r>
        <w:t>https://mcp.opencaselaw.ch/entscheid/zh_sozialversicherungsgericht_UV.2020.00270</w:t>
      </w:r>
    </w:p>
    <w:p>
      <w:r>
        <w:t>FR: ZH_SOZIALVERSICHERUNGSGERICHT UV.2020.00270 du 4 février 2021</w:t>
      </w:r>
    </w:p>
    <w:p>
      <w:r>
        <w:t>IT: ZH_SOZIALVERSICHERUNGSGERICHT UV.2020.00270 del 4 febbraio 2021</w:t>
      </w:r>
    </w:p>
    <w:p>
      <w:pPr>
        <w:pStyle w:val="Heading2"/>
      </w:pPr>
      <w:r>
        <w:t>Erwägungen</w:t>
      </w:r>
    </w:p>
    <w:p>
      <w:r>
        <w:rPr>
          <w:b/>
        </w:rPr>
        <w:t>E. 1.1</w:t>
      </w:r>
    </w:p>
    <w:p>
      <w:r>
        <w:t>X.___ , geboren 1979, war über seine Arbeitgeberin bei der Helsana Unfall AG gegen die Folgen von Unfall obligatorisch versichert, als er sich am 2 5. Mai 2016 bei einem Velounfall verletzte ( Urk.</w:t>
      </w:r>
    </w:p>
    <w:p>
      <w:r>
        <w:rPr>
          <w:b/>
        </w:rPr>
        <w:t>E. 1.2</w:t>
      </w:r>
    </w:p>
    <w:p>
      <w:r>
        <w:t>Dagegen erhob der Versicherte, vertreten durch Rechtsanwalt Heusser, mit Schreiben vom 1 9. Mai 2020 vorsorglich Einsprache . Rechtsanwalt Heusser wies in der Einsprache vorab auf den Erhalt der Verfügung am 3 0. März 2020 hin und ersuchte um Zustellung der A kten ab Urk. 144 sowie eine praxisgemäss e</w:t>
      </w:r>
    </w:p>
    <w:p>
      <w:r>
        <w:t>Erstre ckung der Frist um 30 Tage zur Begründung ( Urk.</w:t>
      </w:r>
    </w:p>
    <w:p>
      <w:r>
        <w:rPr>
          <w:b/>
        </w:rPr>
        <w:t>E. 2</w:t>
      </w:r>
    </w:p>
    <w:p>
      <w:r>
        <w:t>Ziff. I.3).</w:t>
      </w:r>
    </w:p>
    <w:p>
      <w:r>
        <w:rPr>
          <w:b/>
        </w:rPr>
        <w:t>E. 3</w:t>
      </w:r>
    </w:p>
    <w:p>
      <w:r>
        <w:t>/3 ; Urk. 2 Ziff. I.4 ; Urk.</w:t>
      </w:r>
    </w:p>
    <w:p>
      <w:r>
        <w:t>1 Ziff.</w:t>
      </w:r>
    </w:p>
    <w:p>
      <w:r>
        <w:rPr>
          <w:b/>
        </w:rPr>
        <w:t>E. 3.1</w:t>
      </w:r>
    </w:p>
    <w:p>
      <w:r>
        <w:t>Die Beschwerdegegnerin erwog, mit Schreiben vom 2 2. Mai 2020 sei dem Beschwerdeführer eine Frist angesetzt worden, um die Einsprache hinsichtlich der fehlenden Begründung nachzubessern unter Androhung von Säumnisfolgen . Eine solche Frist sei nicht erstreckbar, andernfalls die Nichterstreckbarkeit der Ein sprachefrist ad absu r dum geführt würde.</w:t>
      </w:r>
    </w:p>
    <w:p>
      <w:r>
        <w:t>Der neue Rechtsvertreter des Beschwer deführers habe sich 15 Tage Zeit gelassen, um die Vollmacht einzureichen und um eine weitere Fristverlängerung zu ersuchen . Die Frist zur Nachbesserung sei am 2 2. Juni 2020 abgelaufen, die begründete Einsprache indessen erst am 3 1. August 2020 bei der Post aufgegeben worden, weshalb androhungsgemäss nicht auf die Einsprache einzutreten sei ( Urk. 2) . 3 .2</w:t>
      </w:r>
    </w:p>
    <w:p>
      <w:r>
        <w:t>Der Beschwerdeführer hielt indessen dafür, die Einsprache sei innert der Rechts mittelfrist erhoben und innert eingeräumter Nachfrist begründet worden ( Urk. 1 Ziff. 9). Dass eine Nachfrist zur Nachbesserung nicht erstreckbar sei, lasse sich dem Gesetz nicht entnehmen, dies liege vielmehr im Ermessen der Beschwerde gegnerin. Praxisgemäss werde, insbesondere auch von der Suva, im Einsprache verfahren die Nachreichung von Begründungen mit/ohne neue Beweismittel bewilligt und hierfür eine Nachfrist eingeräumt. Das Verwaltungsverfahren diene vorab der Wahrung des rechtlichen Gehörs. Es sei üblich, unter Berücksichtigung des vorliegenden Umfangs des Dossiers sowie des laufenden Frist en stillstandes eine Fristerstreckung zu gewähren, wobei es spekulativ erscheine, dass ab Unter zeichnung der Vollmacht</w:t>
      </w:r>
    </w:p>
    <w:p>
      <w:r>
        <w:t>am 5. Juni 2020 noch genügend Zeit zur Begründung der Einsprache zur Verfügung gestanden hätte, zumal auch die Akten noch nicht vorgelegen hätten ( Urk. 1 Ziff. 10). Im Übrigen verhalte sich die Beschwerde gegnerin wider Treu und Glauben, wenn sie die eigens bewilligte Fristerstreckung für unwirksam erkläre. Damit handle sie rechtsmissbräu ch lich und verletze den Vertrauensschutz ( Urk. 1 Ziff. 11). 4 .</w:t>
      </w:r>
    </w:p>
    <w:p>
      <w:r>
        <w:t>4 .1</w:t>
      </w:r>
    </w:p>
    <w:p>
      <w:r>
        <w:t>Nach übereinstimmender und belegter Darstellung der Parteien, ereignete sich der Sachverhalt wie unter Ziff. 1 .2 d argelegt. Insbesondere ging d ie Verfügung vom 27. März 2020 dem damaligen Rechtsvertreter des Beschwerdeführers</w:t>
      </w:r>
    </w:p>
    <w:p>
      <w:r>
        <w:t>bereits am 3 0. März 2020 zu , womit die 30-tägige Einsprachefrist</w:t>
      </w:r>
    </w:p>
    <w:p>
      <w:r>
        <w:t>nach Art. 52 Abs. 1 ATSG</w:t>
      </w:r>
    </w:p>
    <w:p>
      <w:r>
        <w:t>u nter Berücksichtigung des Fristenstillstands vom 21. März 2020 bis am 19. April 2020 gemäss der Verordnung über den Stillstand der Fristen in Zivil- und Ver waltungsverfahren zur Aufrechterhaltung der Justiz im Zusammenhang mit dem Coronavirus (COVID-19) vom 20. März 2020 am 19. Mai 2020 endete (vgl.</w:t>
      </w:r>
    </w:p>
    <w:p>
      <w:r>
        <w:t>Art. 38 Abs. 1 und 4 ATSG) . Fristwahrend ( Art. 39 ATSG) am letzten Tag der Rechtsmittelfrist reichte Rechtsanwalt Heu sser</w:t>
      </w:r>
    </w:p>
    <w:p>
      <w:r>
        <w:t>lediglich eine unbegründete , vor sorgliche Einsprache ein und ersuchte um Zustellung der A kten ab Urk. 144 sowie Ansetzung einer Nachfrist zur Begründung. In der Folge räumte die Beschwerde gegnerin dem Versicherten eine Frist zur Nachbesserung der formell mangelhaf ten Einsprache bis 2 2. Juni 2020 ein . 4 .2</w:t>
      </w:r>
    </w:p>
    <w:p>
      <w:r>
        <w:t>Nach der Rechtsprechung ist ein offenbarer Missbrauch, der einen Verzicht auf die gesetzlich vorgesehene Nachfrist rechtfertigt, zu bejahen, wenn ein Anwalt oder eine sonstige rechtskundige Person eine bewusst mangelhafte Rechtsschrift einreicht, um damit eine Nachfrist zur Begründung zu erwirken (vgl. Urteil des Bundesgerichts 9C_152/2019 vom 6. Mai 2019 E. 3.2) . Das formelle Erfordernis der Begründung des Rechtsbegehrens</w:t>
      </w:r>
    </w:p>
    <w:p>
      <w:r>
        <w:t>gemäss Satz 1 von Art. 61 lit . b ATSG würde sonst seines Sinnes entleert, wenn jede Beschwerde führende Person dadurch, dass sie die Anträge nicht oder nicht rechtsgenüglich begründet, über die Nachfrist von Satz 2 zusätzlich Zeit für die Begrü ndung erwirken könnte ( BGE</w:t>
      </w:r>
    </w:p>
    <w:p>
      <w:r>
        <w:t>134 V 162 E. 4.1 ). Entsprechendes gilt im Einspracheve r fahren (vgl. E. 2.2).</w:t>
      </w:r>
    </w:p>
    <w:p>
      <w:r>
        <w:t>Umgekehrt liegt in der Regel kein die Anwendung von Art.</w:t>
      </w:r>
    </w:p>
    <w:p>
      <w:r>
        <w:rPr>
          <w:b/>
        </w:rPr>
        <w:t>E. 4</w:t>
      </w:r>
    </w:p>
    <w:p>
      <w:r>
        <w:t>).</w:t>
      </w:r>
    </w:p>
    <w:p>
      <w:r>
        <w:t>Mit Schreiben vom 2 9. Mai 2019 informierte R echtsanwalt Heusser die Helsana Unfall AG, dass er das Mandat aufgrund seiner Wahl zum Ombudsmann niederlegen müsse ; dieses werde von Rechtsanwalt Meier Rhein weitergeführt . Zudem wies er darauf hin, dass er mit dem Passwort eine Fehlermeldung erhalten und die Akten n icht habe öffnen können . Er bat , die Akten nochmals zu schicken – nach Möglichkeit direkt dem neuen Rechtsvertreter ( Urk. 3/5; Urk. 2</w:t>
      </w:r>
    </w:p>
    <w:p>
      <w:r>
        <w:t>Ziff. I.6 ; Urk. 1 Ziff.</w:t>
      </w:r>
    </w:p>
    <w:p>
      <w:r>
        <w:rPr>
          <w:b/>
        </w:rPr>
        <w:t>E. 4.3</w:t>
      </w:r>
    </w:p>
    <w:p>
      <w:r>
        <w:t>Nachdem Rechtsanwalt Heusser die seiner Einsprache vom 1 9. Mai 2020 zugrunde liegende</w:t>
      </w:r>
    </w:p>
    <w:p>
      <w:r>
        <w:t>Verfügung bereits am 30. März 2020 direkt zugstellt worden war und er dannzumal schon im Besitz eines Teils der Akten war, hätte er nicht bis zum letzten Tag der durch die COVID-19-Verordnung verlängerten Ein sprachefrist</w:t>
      </w:r>
    </w:p>
    <w:p>
      <w:r>
        <w:t>zu warten dürfen, um vorsorglich eine unbegründete Einsprache zu erheben, Akteneinsicht zu verlangen und um eine Nachfrist zu ersuchen. Damit strebte er bewusst eine unzulässige Verlängerung der</w:t>
      </w:r>
    </w:p>
    <w:p>
      <w:r>
        <w:t>nicht erstreckbaren Ein sprachefrist ( Art. 41 ATSG) unter dem Deckmantel der Nachbesserung a n . Sein Vorgehen erweist sich folglich als missbräuchlich . Im Übrigen hätte es dem Beschwerdeführer nichts genützt, wenn die Beschwerdegegnerin ihn umgehend nach Erhalt der vorsorglichen Einsprache vom 1 9. Mai 2020 hierauf hingewiesen hätte, da die Rechtsmittelfrist zu jenem Zeitpunkt bereits abgelaufen war.</w:t>
      </w:r>
    </w:p>
    <w:p>
      <w:r>
        <w:rPr>
          <w:b/>
        </w:rPr>
        <w:t>E. 4.4</w:t>
      </w:r>
    </w:p>
    <w:p>
      <w:r>
        <w:t>Unter diesen Umständen kommt als Grundlage für die Rechtzeitigkeit der inner halb der Nachfrist eingereichten (mit einem Antrag und einer Begründung verse henen) Einsprache vom 3 0. August 2020 einzig Treu und Glauben ( Art. 9 BV ) in Betracht.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(vgl. Urteil des Bundesgerichts 9C_52/2015 vom 3. Juli 2015 E. 2.1).</w:t>
      </w:r>
    </w:p>
    <w:p>
      <w:r>
        <w:t>Für eine vom materiellen Recht abweichende Behandlung auf der Grundlage von Treu und Glauben kann sinngemäss</w:t>
      </w:r>
    </w:p>
    <w:p>
      <w:r>
        <w:t>die Rechtsprechung im Zusammenhang mit einer unrichtigen Belehrung über den Rechtsmittelweg oder die Rechtsmittelfrist herangezogen werden. Danach wird das Vertrauen einer anwaltlich vertretenen Partei in eine diesbezüglich fehlerhafte Angabe nicht geschützt, wenn eine "Grob kontrolle" durch Konsultierung der anwendbaren Verfahrensbestimmungen oder eine systematische Lektüre des Gesetzes genügte, um den Fehler zu erkennen. Dagegen wird nicht verlangt, dass neben den Gesetzestexten auch noch die ein schlägige Rechtsprechung oder Literatur nachgeschlagen wird ( Urteil des Bundes gerichts 9C_191/2016 vom 1 8. Mai 2016 E. 4.3.1 mit Hinweisen).</w:t>
      </w:r>
    </w:p>
    <w:p>
      <w:r>
        <w:rPr>
          <w:b/>
        </w:rPr>
        <w:t>E. 4.5</w:t>
      </w:r>
    </w:p>
    <w:p>
      <w:r>
        <w:t>Rein nach dem Wortlaut von Art.</w:t>
      </w:r>
    </w:p>
    <w:p>
      <w:r>
        <w:rPr>
          <w:b/>
        </w:rPr>
        <w:t>E. 4.6</w:t>
      </w:r>
    </w:p>
    <w:p>
      <w:r>
        <w:t>Ob es Rechtsanwalt Meier Rhein</w:t>
      </w:r>
    </w:p>
    <w:p>
      <w:r>
        <w:t>möglich gewesen wäre , in der nach Ausstellung der Vollmacht am 5. Juni 2020 bis zum 2 2. Juni 2020 verblieben en Zeit die sehr kurz gefasste Eingabe vom 3 0. August 2020 zu erstellen, wie von der Beschwer degegnerin behauptet, kann somit offenbleiben . Es sei indessen angemerkt , dass Rechtsanwalt Meier Rhein nicht vor Einreichung einer Vollmacht mit einer Zustellung der A kten r echnen durfte , wobei er wie sein Vorgänger solange mit seinem Schreiben vom 2 0. Juni 2020 zuwartete, bis von vorherein keine Möglichkeit mehr bestand, innert laufender Frist Akteneinsicht zu nehmen respektive eine begründete Einsprache einzureichen.</w:t>
      </w:r>
    </w:p>
    <w:p>
      <w:r>
        <w:t>Dabei stand angesichts der Mitteilung seines Vorgängers schon seit mindestens 2 9. Mai 2020 fest, dass er das Mandat übernehmen würde.</w:t>
      </w:r>
    </w:p>
    <w:p>
      <w:r>
        <w:t>Nach der Rechtsprechung gilt auch in jenen Fällen, in welchen der Rechtsvertreter in gutem Glauben von einer (zuvor unvertretenen ) versicherten Person kurz vor Ablauf der Anfechtungsfrist mandatiert wird, dass die Akten „unverzüglich“ ein zuholen sind und die Einsprache nach deren Eingang innert Frist mit einer Begründung zu ergänzen ist. Ein Rechtsvertreter hat nach seiner Mandatierung alles zu unternehmen, was von ihm in einer solchen Situation vernünftigerweise erwartet werden kann (vgl. oberwähntes Bundesgerichtsurteil 9C_152/2019 E.</w:t>
      </w:r>
    </w:p>
    <w:p>
      <w:r>
        <w:t>3.2.1 und 3.3 in fine ). Nichts ander e s kann im Rahmen des vorliegend en ( objektiv gebotenen ) Wechsels des Rechtsvertreters gelten. 5.</w:t>
      </w:r>
    </w:p>
    <w:p>
      <w:r>
        <w:t>Unter den gegebenen Umstände ist nicht zu beanstanden, dass die Beschwerde gegnerin trotz Nachreichung einer begründeten Einsprache innert eingeräumter , mehrfach erstreckter Nachbesserungsfrist nicht auf die Einsprache eintrat.</w:t>
      </w:r>
    </w:p>
    <w:p>
      <w:r>
        <w:t>Mit ihrem Vorgehen verkannten die Rechts vertreter , dass es sich nicht um die Ein reichung bzw. Nachbesserung einer gewöhnlichen Eingabe, sondern der Rechts mittelschrift mit nicht erstreckb arer Rechtsmittelfrist handelte.</w:t>
      </w:r>
    </w:p>
    <w:p>
      <w:r>
        <w:t>Die Beschwerde ist folglich abzuweisen.</w:t>
      </w:r>
    </w:p>
    <w:p>
      <w:r>
        <w:t>Im Übrigen entstand dem Beschwerdeführer durch die Ansetzung und Erstre ckung einer Nachfrist nach Art.</w:t>
      </w:r>
    </w:p>
    <w:p>
      <w:r>
        <w:rPr>
          <w:b/>
        </w:rPr>
        <w:t>E. 5</w:t>
      </w:r>
    </w:p>
    <w:p>
      <w:r>
        <w:t>).</w:t>
      </w:r>
    </w:p>
    <w:p>
      <w:r>
        <w:t>Mit Schreiben vom 2 0. Juni 2020 reichte Rechtsanwalt Meier Rhein der Helsana Unfall AG eine Vollmacht, datiert vom 5. Juni 2020 ( Urk. 4) , ein und ersuchte diese um Zustellung eines neuen Passworts sowie eine angemessen e Nachfrist zur Begründung der Einsprache ( Urk. 3/7; Urk. 2 Ziff. I.7 ; Urk. 1 Ziff.</w:t>
      </w:r>
    </w:p>
    <w:p>
      <w:r>
        <w:rPr>
          <w:b/>
        </w:rPr>
        <w:t>E. 6</w:t>
      </w:r>
    </w:p>
    <w:p>
      <w:r>
        <w:t>). Auf Ersuchen des neuen Rechtsvertreters gewährte die Helsana Unfall AG m it E-Mail vom 2 3. Juli 2020 eine w eitere Fristerstreckung bis 31. August 2020 ( Urk. 3/8; Urk. 2 Ziff. I.9 ; Urk. 1 Ziff.</w:t>
      </w:r>
    </w:p>
    <w:p>
      <w:r>
        <w:rPr>
          <w:b/>
        </w:rPr>
        <w:t>E. 7</w:t>
      </w:r>
    </w:p>
    <w:p>
      <w:r>
        <w:t>). Schliesslich reichte Rechtsanwalt Meier Rhein mit Eingabe vom 3 0. August 2020, aufgegeben bei der Post am 3 1. August 2020, eine begründete Einsprache nach ( Urk. 3/9; Urk. 2 Ziff.</w:t>
      </w:r>
    </w:p>
    <w:p>
      <w:r>
        <w:t>I.10 ; Urk. 1 Ziff.</w:t>
      </w:r>
    </w:p>
    <w:p>
      <w:r>
        <w:rPr>
          <w:b/>
        </w:rPr>
        <w:t>E. 8</w:t>
      </w:r>
    </w:p>
    <w:p>
      <w:r>
        <w:t>). Mit Entscheid vom 2 3. Oktober 2020 trat die Helsana Unfall AG nicht auf die Einsprache vom 1 9. Mai 2020 ein ( Urk. 2). 2.</w:t>
      </w:r>
    </w:p>
    <w:p>
      <w:r>
        <w:t>Gegen diesen Nichteintretensentscheid erhob der Versicherte, vertreten durch Rechtsanwalt Meier Rhein, m it Eingabe vom 2 5. November 2020 Beschwerde ( Urk. 1). Darin beantragt er, diesen aufzuheben und die Helsana Unf all AG zu verpflichten, auf seine Einsprache einzutreten ( Urk. 1 S. 2). In der Beschwerde antwort vom 2. Dezember 2020 schloss die Helsana Unfall AG auf Abweisung der Beschwerde und verwies zur Begründung ohne Weiterungen auf die Erwägungen im angefochtenen Entscheid ( Urk. 7). Mit Verfügung vom 19. Januar 2021 wurde die Beschwerdeantwort dem Beschwerdeführer zur Kenntnis zugestellt ( Urk. 9).</w:t>
      </w:r>
    </w:p>
    <w:p>
      <w:r>
        <w:t>Das Gericht zieht in Erwägung: 1.</w:t>
      </w:r>
    </w:p>
    <w:p>
      <w:r>
        <w:t>D er streitige Einspracheentscheid</w:t>
      </w:r>
    </w:p>
    <w:p>
      <w:r>
        <w:t>lautet auf Nichteintreten , was auch seinem rechtlichen Gehalt entspricht. Di e Prüfung des kantonalen Gerichts hat sich daher auf die Rechtmässigkeit dieses Vorgehens zu beschränken , eine materielle Anspruchsprüfung ist ausgeschlossen (vgl. dazu Urteil des Bundesgerichts 8C_882/2009 vom 1 9. Februar 201 0. E. 3.2). 2.</w:t>
      </w:r>
    </w:p>
    <w:p>
      <w:r>
        <w:t>Gemäss Art. 52 Abs. 1 Satz 1 des Bundesgesetz es über den Allgemeinen Teil des Sozialversicherungsrechts (ATSG) kann gegen Verfügungen innerhalb von 30</w:t>
      </w:r>
    </w:p>
    <w:p>
      <w:r>
        <w:t>Tagen bei der verfügenden Stelle Einsprache erhoben werden. Die Norm stellt in formeller Hinsicht keinerlei Anforderungen an die Einsprache. Der Bundesrat hat jedoch in Art.</w:t>
      </w:r>
    </w:p>
    <w:p>
      <w:r>
        <w:rPr>
          <w:b/>
        </w:rPr>
        <w:t>E. 10</w:t>
      </w:r>
    </w:p>
    <w:p>
      <w:r>
        <w:t>Abs. 5 ATSV</w:t>
      </w:r>
    </w:p>
    <w:p>
      <w:r>
        <w:t>hinsichtlich seiner Leistungs an sprüche nach dem Bundesgesetz über die Unfallversicherung (UVG) keine Nach teile . Eine fristwahrende formgültige Einsprache wäre selbst bei umgehender Verweigerung einer Nachfrist nicht mehr möglich gewesen .</w:t>
      </w:r>
    </w:p>
    <w:p>
      <w:r>
        <w:t>Bis heute bestehen zudem keine Anhaltspunkte für Wiederherstellungsgründe nach Art. 41 ATSG.</w:t>
      </w:r>
    </w:p>
    <w:p>
      <w:r>
        <w:t>Das Gericht erkennt: 1.</w:t>
      </w:r>
    </w:p>
    <w:p>
      <w:r>
        <w:t>Die Beschwerde wird abgewiesen. 2.</w:t>
      </w:r>
    </w:p>
    <w:p>
      <w:r>
        <w:t>Das Verfahren ist kostenlos. 3.</w:t>
      </w:r>
    </w:p>
    <w:p>
      <w:r>
        <w:t>Zustellung gegen Empfangsschein an: - Rechtsanwalt Silvan Meier Rhein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