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UV.2020.00264 vom 18. August 2021</w:t>
      </w:r>
    </w:p>
    <w:p>
      <w:r>
        <w:t>ZH Sozialversicherungsgericht, 2021-08-18, DE</w:t>
      </w:r>
    </w:p>
    <w:p>
      <w:r>
        <w:rPr>
          <w:b/>
        </w:rPr>
        <w:t xml:space="preserve">Quelle: </w:t>
      </w:r>
      <w:r>
        <w:t>https://mcp.opencaselaw.ch/entscheid/zh_sozialversicherungsgericht_UV.2020.00264</w:t>
      </w:r>
    </w:p>
    <w:p>
      <w:r>
        <w:t>FR: ZH_SOZIALVERSICHERUNGSGERICHT UV.2020.00264 du 18 août 2021</w:t>
      </w:r>
    </w:p>
    <w:p>
      <w:r>
        <w:t>IT: ZH_SOZIALVERSICHERUNGSGERICHT UV.2020.00264 del 18 agosto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Beschwerdeführer erlitt in den Jahren 2005, 2012 und 2013 drei Unfälle , weshalb die bis 31. Dezember 2016 gültig gewesenen Normen auf den vor liegenden Fall Anwendung finden und in dieser Fassung zitiert werden.</w:t>
      </w:r>
    </w:p>
    <w:p>
      <w:r>
        <w:rPr>
          <w:b/>
        </w:rPr>
        <w:t>E. 1.2</w:t>
      </w:r>
    </w:p>
    <w:p>
      <w:r>
        <w:t>Im angefochtenen Einspracheentscheid sind die rechtlichen Erwägunge n zum Fallabschluss (Urk. 2 S. 5 Ziff. 1) sowie zum Invaliditätsgrad und desse n Bemessung (Art. 18 Abs. 1 UVG; Art. 16 des Bundesgesetzes über den All gemeinen Teil des Sozialversicherungsrechts, ATSG) zutre ffend wiedergegeben (Urk. 2 S. 11 ff. Ziff. 3a f f .). Darauf kann, mit den nachfolg enden Ergänzungen, verwiesen werden.</w:t>
      </w:r>
    </w:p>
    <w:p>
      <w:r>
        <w:rPr>
          <w:b/>
        </w:rPr>
        <w:t>E. 1.3</w:t>
      </w:r>
    </w:p>
    <w:p>
      <w:r>
        <w:t>Nach Art. 10 Abs. 1 UVG hat die versicherte Person Anspruch auf die zweck mässige Behandlung ihrer Unfallfolgen. Ist sie infolge des Unfalles voll oder teil weise arbeitsunfähig (Art. 6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abgeschlossen sind. Mit dem Rentenbeginn fallen die Heilbehandlung und die Taggeldleistungen dahin (Art. 19 Abs. 1 UVG).</w:t>
      </w:r>
    </w:p>
    <w:p>
      <w:r>
        <w:t>Wird der Entscheid der IV über die (berufliche) Eingliederung erst später gefällt, kann dies Anlass für eine das Taggeld ablösende Übergangsrente nach Art. 19 Abs. 3 UVG in Verbindung mit Art. 30 UVV bilden. Damit eine Übergangsrente nach Art. 19 Abs. 3 UVG ausgerichtet werden kann, muss der ausstehende IV-Entscheid über die berufliche Eingliederung Vorkehren beschlagen, welche einer Eingliederungsproblematik aufgrund eines unfallkausalen Gesundheitsschadens gelten. Rechtsprechungsgemäss kann sich sodann der in Art. 19 Abs. 1 erster Satz UVG vorbehaltene Abschluss allfälliger IV-Eingliederungsmassnahmen, soweit es um berufliche Massnahmen geht, nur auf Vorkehren beziehen, welche geeignet sind, den der Invalidenrente der Unfallversicherung zu Grunde zu legenden Invaliditätsgrad zu beeinflussen. Für das Vorliegen dieser Voraussetzungen braucht es konkrete Anhaltspunkte (Urteil des Bundesgerichts 8C_588/2013 vom 16. Januar 2014 E. 3.4 mit Hinweisen).</w:t>
      </w:r>
    </w:p>
    <w:p>
      <w:r>
        <w:t>Die Überwindbarkeitspraxis gemäss BGE</w:t>
      </w:r>
    </w:p>
    <w:p>
      <w:r>
        <w:t>136 V 279 und BGE</w:t>
      </w:r>
    </w:p>
    <w:p>
      <w:r>
        <w:t>130 V 352 findet auf den UV-Heilbehandlungs- und Taggeldanspruch, und damit auch auf den Zeitpunkt des Fallabschlusses, keine Anwendung (BGE 137 V 199 E. 2.2.4).</w:t>
      </w:r>
    </w:p>
    <w:p>
      <w:r>
        <w:rPr>
          <w:b/>
        </w:rPr>
        <w:t>E. 2</w:t>
      </w:r>
    </w:p>
    <w:p>
      <w:r>
        <w:t>Der Versicherte erhob am 23. November 2020 Beschwerde gegen den Einsprache entscheid vom 3. November 2020 ( Urk. 2) und beantragte, dieser sei aufzuheben. Der Versicherungsfall sei erst per 31. Dezember 2019 einzustellen und dem zufolge die Beschwerdegegnerin zu verpflichten, ihm bis zu diesem Zeitpunkt das Taggeld auf der Basis einer vollen Arbeitsunfähigkeit auszurichten und die Heilungskosten zu vergüten; ihm sei mit Wirkung ab 1. Januar 2020 eine an gemessene, jedenfalls höhere Invalidenrente zuzusprechen (Urk. 1 S. 2).</w:t>
      </w:r>
    </w:p>
    <w:p>
      <w:r>
        <w:t>Mit Beschwerdeantwort vom 4. Januar 2021 (Urk. 6 ) beantragte die Suva die Ab weisung der Beschwerde . Der angefochtene Entscheid sei zu bestätigen, sofern das Gericht keine reformatio in peius vornehme . Mit Replik vom 11. Februar 2021 hielt der Beschwerdeführer an seinen Anträgen fest (Urk. 13). Die Beschwerde gegnerin verzichtete mit Schreiben vom 28. April 2021 auf das Einreichen einer Duplik (Urk. 18). Dies wurde dem Beschwerdeführer am 30. April 2021 zur Kennt nis gebracht (Urk. 19 ). Das Gericht zieht in Erwägung: 1.</w:t>
      </w:r>
    </w:p>
    <w:p>
      <w:r>
        <w:rPr>
          <w:b/>
        </w:rPr>
        <w:t>E. 2.1</w:t>
      </w:r>
    </w:p>
    <w:p>
      <w:r>
        <w:t>Die Beschwerdegegnerin ging im Einspracheentscheid (Urk. 2) davon aus , dass aufgrund der Nichtvornahme der empfohlenen Operationen eine namhafte Ver schlechterung eingetreten</w:t>
      </w:r>
    </w:p>
    <w:p>
      <w:r>
        <w:t>sei . Der Endzustand gemäss Art. 19 A bs. 1 UVG könne deshalb per 15. Ju ni 2015 respektive 23. Juni 2015 (Bericht Spital B.___ ) angenommen werden. Es gehe nicht an, den Rentenbeginn durch das Hinauszögern von operativen Eingriffen h in auszuschieben. So mit sei der Rentenbeginn per 1. Dezember 2016 nicht zu beanstanden (S. 10 unten).</w:t>
      </w:r>
    </w:p>
    <w:p>
      <w:r>
        <w:t>Bei einem Valideneinkommen von Fr. 80'477.05 und einem gestützt auf statistische Tabellenlöhne ermittelten Invalideneinkommen von Fr. 63'463.25 (mit berücksichtigtem leidensbedingtem Abzug von 5 %) ergebe sich ein Inva liditätsgrad von 21.14 % (S. 14 Ziff .</w:t>
      </w:r>
    </w:p>
    <w:p>
      <w:r>
        <w:rPr>
          <w:b/>
        </w:rPr>
        <w:t>E. 2.2</w:t>
      </w:r>
    </w:p>
    <w:p>
      <w:r>
        <w:t>Demgegenüber stellte sich der Beschwerdeführer auf den Standpunkt (Urk. 1) , die Beschwerdegegnerin sei echtzeitlich über seinen Wunsch, die Chancen und Risiken einer erneuten Operation überprüfen zu lassen, informiert gewesen. Sie sei mit dem Einholen einer Zweit- beziehungsweise Drittmeinung einverstanden gewesen und sei für die Kosten dafür aufgekommen (S. 5 Mitte). Sinngemäss mache die Beschwerdegegnerin sodann eine Verletzung der Mitwirkungspflicht geltend ohne das zwingend erforderliche Mahn- und Bedenkzeitverfahren je durchgeführt zu haben. Damit fehle die Grundlage, den Versicherungsfall ver früht abzuschliessen (S. 5 f.). Des Weiteren habe sowohl im Juni 2015 wie auch im Dezember 2016 noch eine namhafte Besserung des Gesundheitszustands erwartet werden dürfen. Gleich mehrere Ärzte hätten bestätigt, dass der medizinische Endzustand im März 2016 noch nicht erreicht gewesen sei. Unter anderem habe der Gutachter Dr. Z.___ ausgeführt, der Endzustand sei im Mai 2019 noch nicht eingetreten und im Gutachten von Dr. A.___ sei festgehalten wor den, der Endzustand sei zum Zeitpunkt seiner Untersuchung im Dezember 2019 nicht erreicht (S. 6 ff.). Somit habe die Beschwerdegegnerin bis Ende Dezember 2019 das gesetzliche Taggeld basierend auf einer vollen Arbeitsunfähigkeit bis Ende Dezember 2019 sowie Heilbehandlungskosten auszurichten (S. 8 Ziff. 7.2).</w:t>
      </w:r>
    </w:p>
    <w:p>
      <w:r>
        <w:t>Sodann beanstandete der Beschwerdeführer die Höhe des herangezogenen Validen- und Invalideneinkommens sowie des leidensbedingten Abzuges. Er habe Anspruch auf eine Rente mit Wirkung ab 1. Januar 2020 basierend auf einem Invaliditätsgrad von mindestens 38 % (S. 9 ff. Ziff. 8.1 ff.).</w:t>
      </w:r>
    </w:p>
    <w:p>
      <w:r>
        <w:rPr>
          <w:b/>
        </w:rPr>
        <w:t>E. 2.3</w:t>
      </w:r>
    </w:p>
    <w:p>
      <w:r>
        <w:t>Streitig und zu prüfen ist der Zeitpunkt des Fallabschlusses sowie die Höhe des Invaliditätsgrades , wobei diesbezüglich die Höhe des leidensbedingten Abzuges strittig ist . 3. 3.1</w:t>
      </w:r>
    </w:p>
    <w:p>
      <w:r>
        <w:t>Dr. med. C.___ , Chefarzt, und Dr. med.</w:t>
      </w:r>
    </w:p>
    <w:p>
      <w:r>
        <w:t>D.___ , Oberärztin, vom Departement Chiru r gie, Spezialsprechstunde Schulter- und Ellbogenchirurgie am Spital B.___</w:t>
      </w:r>
    </w:p>
    <w:p>
      <w:r>
        <w:t>führten mit Bericht vom 23. Juni 2015 (Urk. 7/138 S. 2 f. ; vgl. auch Schreiben vom 11. September 2015 von</w:t>
      </w:r>
    </w:p>
    <w:p>
      <w:r>
        <w:t>Dr. C.___ , Urk. 7/282, sowie Bericht vom 29. Oktober 2015 von Prof. Dr. med. E.___ , Chefarzt der Klinik für Ortho pädische Ch i r urgie und Traumatologie des Bewegungsapparates am F.___, Urk. 7/150 ) aus, eine Operation ( Latissimus</w:t>
      </w:r>
    </w:p>
    <w:p>
      <w:r>
        <w:t>dorsi -Transfer) würde das Fortschreiten einer Arthrose als einzige Option verzögern. Ohne Operation würde sich eine Arth ro se entwickeln und es komme zur Notwendigkeit eines prothe tischen Ersatzes des Schultergelenkes in einem noch recht jungen Alter. Der Beschwerdeführer habe angegeben, er wolle sich diese Option in Ruhe überlegen und mit seinem Hausarzt diskutieren. 3.2</w:t>
      </w:r>
    </w:p>
    <w:p>
      <w:r>
        <w:t>Mit Bericht vom 27. Januar 2016 führte Dr. med. G.___ , Oberarzt i.V. Orthopädie an der Un i versitätsklinik H.___ , aus, er würde vor eine m</w:t>
      </w:r>
    </w:p>
    <w:p>
      <w:r>
        <w:t>Latissimus</w:t>
      </w:r>
    </w:p>
    <w:p>
      <w:r>
        <w:t>dorsi -Transfer noch eine diagnostische Infiltration durchführen. Falls dann die Schmer zen deutlich beeinflussbar seien und der Lift-off-Test negativ sei, würde er eben falls einen Latissimus</w:t>
      </w:r>
    </w:p>
    <w:p>
      <w:r>
        <w:t>dorsi -Transfer durchführen. Falls die Schmerzen nicht beeinflussbar seien, wäre er mit einem operativen Vorgehen eher zurückhaltend (Urk. 7/164 S. 2 ).</w:t>
      </w:r>
    </w:p>
    <w:p>
      <w:r>
        <w:t>Schliesslich riet Dr. G.___ , nachdem die Infiltration nicht zu einer Schmerz linderung (sondern eher zu einer Schmerzverstärkung) geführt habe und der Lift-off-Test nicht überprüfbar gewesen sei, von einem Latissimus</w:t>
      </w:r>
    </w:p>
    <w:p>
      <w:r>
        <w:t>dorsi -Transfer wie auch von weiteren Eingriffen ab (Bericht vom 3. März 2016, Urk. 7/173). 3.3</w:t>
      </w:r>
    </w:p>
    <w:p>
      <w:r>
        <w:t>Infolge des Rückweisungsentscheids des hiesigen Gerichts vom 13. Juni 2018 ver anlasste die Beschwerdegegnerin ein Gutachten bei Dr. Z.___ , welcher den Beschwerdeführer am 13. Mai 2019 untersuchte und im Anschluss das Gutachten erstattete (Urk. 7/258; keine exakte Datierung des Gutachtens ).</w:t>
      </w:r>
    </w:p>
    <w:p>
      <w:r>
        <w:t>Das Gutachten hatte insbesondere Kausalitätsfragen zu den diversen statt gehabten Unfällen zu beantworten. Dr. Z.___ kam zum Schluss, die Unfall kausalität des Schulterdefekts rechts sei sowoh l bezüglich des Unfalls vom 1 2. (richtig: 10.) Dezember 2012 als Erstereignis, als auc h bezüglich des Unfalls vom 2 9. (richtig: 26.) August 2013 als Zweitereignis mit r ichtungsweisender, irreversibler Verschlechterung des vorher kompensierten «Riss-Vorzustandes» zu bejahen (S. 21 oben).</w:t>
      </w:r>
    </w:p>
    <w:p>
      <w:r>
        <w:t>Angesichts der Grösse d es Rotatorenmanschettendefektes sollte nach Ansicht von Dr. Z.___ dem Beschwerdeführer wegen der andauernden Arbeitsunfähigkeit und der starken Behinderung und Störung die operative Reoperation empfohlen wer den. Eine Latissimus</w:t>
      </w:r>
    </w:p>
    <w:p>
      <w:r>
        <w:t>dorsi Transferoperation könne dem Beschwerdeführer Ver besserung bringen. Seinerseits würde er ihm aber eine anterolaterale</w:t>
      </w:r>
    </w:p>
    <w:p>
      <w:r>
        <w:t>De ltoideus lappenplastik empfehlen. Da der Subscapularis noch sehr gut sei und der Teres minor ebenfalls, seien die Aussichten recht gut, wieder eine deutliche Verbesserung der Funktion und vor allem der Schmerzhaftigkeit damit zu erreichen. Die volle Wiederherstellung der Kraft sei kaum zu erwarten, aber eine deutliche Verbesserung (S. 23 Ziff. 4). 3.4</w:t>
      </w:r>
    </w:p>
    <w:p>
      <w:r>
        <w:t>Am 1 6. September 2019 stellte sich der Beschwerdeführer zwecks allfälliger Operationsempfehlung nochmals bei Dr. Z.___</w:t>
      </w:r>
    </w:p>
    <w:p>
      <w:r>
        <w:t>sowie</w:t>
      </w:r>
    </w:p>
    <w:p>
      <w:r>
        <w:t>Dr. med. univ. I.___ , Facharzt FMH für Orthopädische Chirurgie und Traumatologie des Bewegungs apparates, vor (Bericht vom 18. September 2019 der Orthopädischen Chirurgie J.___ , Urk. 7/288).</w:t>
      </w:r>
    </w:p>
    <w:p>
      <w:r>
        <w:t>Nach e rneut durchgeführtem MRI, auf welchem sich eine Zuna hme der Degeneration zeig e, bestehe aus ärztlicher Sicht eher Skepsis hinsichtlich einer gelenkserhaltenden, chirurgischen Massnahme. Da sich der Beschwerdeführer mit der Situation arrangiert habe, sei aktuell keine Massnahme indiziert. Bisher sei nie der Endzustand erreicht worden (Bericht vom 28. Oktober 2019 von Dr. I.___ , Urk. 7/297). 3.5</w:t>
      </w:r>
    </w:p>
    <w:p>
      <w:r>
        <w:t>Basierend auf ihrer Aktenbeurteilung hielt Kreisärztin Dr. med. K.___ , Fachärztin für Neurochirurgie, am 25. November 2019 fest (Urk. 7/301) , aktuell werde ge mäss Dr. I.___ keine operative Behandlung geplant. Weitere konservative Massnahmen würden zu keiner versicherung s medizinisch relevanten Verbesserung des Gesundheit s zustandes des Beschwerdeführers führen. Es sei ein stabiler medizinischer Zustand erreicht, wenn auch nicht zufriedenstellend für den Beschwerdeführer (S. 4 Ziff. 2). Seit der ersten Jahreshälfte 2016 sei mit Ab schluss der Drittmeinung der Universitätsklinik H.___ , Dr. G.___ , mit über wiegender Wahrscheinlichkeit davon auszugehen, dass eine weitere Heil behandlung den Gesundheitszustand des Beschwerdeführers nicht mehr namhaft verbessern werde (Ziff. 2.1). 3.6</w:t>
      </w:r>
    </w:p>
    <w:p>
      <w:r>
        <w:t>Am 2 9. November 2019 führte Dr. K.___ eine kreisärztliche Untersuchung durch ( Bericht vom 3. Dezember 2019, Urk. 7/303 ; vgl. auch Urk. 7/314 sowie die korrigierte Fassung vom 20. Dezember 2019 mit Hinweis auf S. 1 auf Urk. 7/315 ). In ihrer Beurteilung führte die Kreisärztin aus, der Beschwerdeführer zeige weiterhin eine erhebliche Einschränkung der Schulterfunktion rechts mit aktiver Abduktion und Elevation bis maximal 40°. Im Wesentlichen würden sich ver gleichbare Untersuchungsbefunde zeigen wie bei der Untersuchung bei Dr. G.___ im März 201 6. Von diesem sei im März 2016 von einer Latissimus</w:t>
      </w:r>
    </w:p>
    <w:p>
      <w:r>
        <w:t>dorsi -Transferoperation zur Verbesserung der Schultergelenksbeweglichkeit abgeraten worden. 2019 sei von Dr. I.___ nochmals eine gelenkerhaltende operative Option zur Verbesserung der Schultergelenksbeweglichkeit geprüft worden. Dr. I.___ habe letztlich von einer Operation abgeraten. Abgesehen von einem Gelenksersatz bestünden aktuell keine therapeutischen Optionen, die zu einer versicherungsmedizinisch relevanten Verbesserung des aktuellen Gesund heitszustandes der rechten Schulter führen könnten. Für einen künstlichen Gelenksersatz sei der Beschwerdeführer aktuell relativ jung und der Leidensdruck trotz offensichtlicher Einschränkung nicht ausreichend. Dr. K.___ kam daher zum Schluss, ein stabiler medizinischer Zustand sei erreicht ( Urk. 7/315 S. 6). 3.7</w:t>
      </w:r>
    </w:p>
    <w:p>
      <w:r>
        <w:t>Am 7. Februar 2020 verfasste Dr. A.___</w:t>
      </w:r>
    </w:p>
    <w:p>
      <w:r>
        <w:t>im Auftrag der IV-Stelle ein Gutachten (Urk. 7/350). Dr. A.___ gab an, im weiteren Verlauf nach der Operation vom August 2014 (vgl. S. 33 unten) sei auffällig, dass eine weitere operative Inter vention mindestens zweimalig empfohlen und letztendlich nicht durchgeführt worden sei. Z wischenzeitlich h a b e sich die Schulterfunktion soweit verschlechter t , dass es auch medizinisch gesehen keinen weiteren Sinn mehr er geben habe, eine gelenkserhaltende Operation durchzuführen. Die Situation sei nun soweit festgefahren, dass der medizinische Endzustand ohne Gelenksersatz als erreicht anzusehen sei. Von weiteren konservativen Massnahmen sei keine weitere Verbesserung der Gelenksfunktion zu erwarten. Eine namhafte Verbesserung des Gesamtzustandes sei auch nach einem Gelenksersatz nicht zu erwarten (S. 34 f.).</w:t>
      </w:r>
    </w:p>
    <w:p>
      <w:r>
        <w:rPr>
          <w:b/>
        </w:rPr>
        <w:t>E. 4</w:t>
      </w:r>
    </w:p>
    <w:p>
      <w:r>
        <w:t>b.aa f f .).</w:t>
      </w:r>
    </w:p>
    <w:p>
      <w:r>
        <w:t>Mit Beschwerdeantwort führte die Beschwerdegegnerin unter anderem aus, ge stützt auf die Rechtsprechung des Bundesgerichts sei vorliegend kein leidens bedingter Abzug vorzunehmen, weshalb ein tieferer Invaliditätsgrad von 17 % resultiere und eine reformatio in peius beantragt werde (Urk. 6 S. 7 f. Ziff. 4.4c f.).</w:t>
      </w:r>
    </w:p>
    <w:p>
      <w:r>
        <w:rPr>
          <w:b/>
        </w:rPr>
        <w:t>E. 4.1</w:t>
      </w:r>
    </w:p>
    <w:p>
      <w:r>
        <w:t>mit Hinweis, 8C_402/2007 vom 23. April 2008 E. 5.1.2.2).</w:t>
      </w:r>
    </w:p>
    <w:p>
      <w:r>
        <w:rPr>
          <w:b/>
        </w:rPr>
        <w:t>E. 4.2</w:t>
      </w:r>
    </w:p>
    <w:p>
      <w:r>
        <w:t>Ebenfalls ist unbestritten, dass der Beschwerdeführer in seiner bisherigen Tätig keit als Bauspengler zu 100 % arbeitsunfähig ist. Dr. A.___</w:t>
      </w:r>
    </w:p>
    <w:p>
      <w:r>
        <w:t>schloss gestützt auf seine Unter suchung v om 12. Dezember 2019 , dass selbst bei einem Gelenksersatz keine namhafte Besserung des Gesundheitszustands zu erwarten ist . Bereits viel früher, nämlich im Juni 2015 , führten die orthopädischen Fachärzte des Spitals B.___ aus, eine gelenkserhaltende Latissimus</w:t>
      </w:r>
    </w:p>
    <w:p>
      <w:r>
        <w:t>dorsi -Operation halte lediglich das Fort schreiten der Arthrose im Schultergelenk auf. Diese hatte somit, was sich bei den im weiteren Verlauf eingeholten Zweit- ( Dr. G.___ ) und Drittmeinungen ( Dr. Z.___ / Dr. I.___ ) bestätigte, ohnehin keine namhafte Besserung der Funktion zum Zweck, sondern ein Aufhalten der weiteren Verschlechterung. Die Arbeits fähigkeit in der bisherigen Tätigkeit war bereits zu diesem Zeitpunkt sowohl mit wie auch ohne operative Intervention vollständig aufgehoben .</w:t>
      </w:r>
    </w:p>
    <w:p>
      <w:r>
        <w:t>Schliesslich legte auch der Beschwerdeführer gegenüber der Beschwerdegegnerin in einer Besprechung am 14. August 2019 offen, dass sich sein Zustand seit Mai 2016 verschlechtert habe und er sich (nur) dann für eine Reoperation entscheide, wenn dadurch auch eine Verbesserung zu erwarten sei (Urk. 7/275).</w:t>
      </w:r>
    </w:p>
    <w:p>
      <w:r>
        <w:t>Aus versicherungsrechtlicher Sicht bestimmt sich die Frage, o b eine namhafte Besserung noch möglich ist, insbesondere nach Massgabe der zu erwartenden Steigerung oder Wiederherstellung der Arbeitsfähigkeit, soweit diese unfall bedingt beeinträchtigt ist. Die Verwendung des Begriffes «namhaft» in Art. 19 Abs. 1 UVG verdeutlicht demnach, dass die durch weitere (zweckmässige) Heil 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 den (Urteil des Bundesgerichts 8C_44/2021 vom 5. März 2021 E. 5.2 mit Hin weisen).</w:t>
      </w:r>
    </w:p>
    <w:p>
      <w:r>
        <w:t>Eine in diesem Sinne namhafte Verbesserung war daher gestützt auf die medi zinische Aktenlage bereits ab März 2016 auszuschliessen . Dabei handelt es sich - entgegen der Darstellung des Beschwerdeführers (vgl. Urk. 1 S.</w:t>
      </w:r>
    </w:p>
    <w:p>
      <w:r>
        <w:rPr>
          <w:b/>
        </w:rPr>
        <w:t>E. 4.3</w:t>
      </w:r>
    </w:p>
    <w:p>
      <w:r>
        <w:t>Die Beschwerdegegnerin war anfangs 2016 mit dem Einholen dieser Zweit meinung bei</w:t>
      </w:r>
    </w:p>
    <w:p>
      <w:r>
        <w:t>Dr. G.___ sowie dem Abwarten allfälliger Auswirkungen der Infiltration zwecks Operationsindikation einverstanden</w:t>
      </w:r>
    </w:p>
    <w:p>
      <w:r>
        <w:t>(vgl. Telefonnotizen vom 2 2. und 28. Januar 2016, Urk. 7/163+165 ) , weshalb erst danach, mithin ab März 2016 (abschliessende Einschätzung von Dr. G.___ nach erfolgloser Infiltration, E. 3.2) mit dem Beweisgrad der überwiegenden Wahrscheinlichkeit von der Fort setzung der ärztlichen Behandlung keine namhafte Besserung des Gesundheits zustandes mehr erwartet werden ko nn te und ein Fallabschluss begründet war .</w:t>
      </w:r>
    </w:p>
    <w:p>
      <w:r>
        <w:t>Soweit Dr. I.___ im Oktober 2019 festhielt, es sei bisher nie ein Endzustand erreicht worden, kann der Beschwerdeführer daraus nichts ableiten, was für einen späteren Zeitpunkt des Fallabschluss es sprechen würde. Denn ausschlaggebend dafür ist die Frage, ab wann von keiner namhaften Verbesserung mehr aus gegangen werden kann. Der Umstand, dass dem Beschwerdeführer noch operative Massnahmen zur Verfügung stehen, mag für das noch nicht Erreichen eines medizinischen im Sinne eines therapeutischen Endzustandes sprechen. Versicherungsrechtlich ist dies jedoch nicht gleichzusetzen mit dem Zeitpunkt des Fallabschlusses und der Rentenprüfung gemäss Art. 19 Abs. 1 UVG .</w:t>
      </w:r>
    </w:p>
    <w:p>
      <w:r>
        <w:rPr>
          <w:b/>
        </w:rPr>
        <w:t>E. 4.4</w:t>
      </w:r>
    </w:p>
    <w:p>
      <w:r>
        <w:t>lit . c). Angesichts des in E. 5.3.3 umschriebenen Zumutbarkeitsprofils, wonach ins besondere die rechte dominante Hand bzw. die rechtsseitige Extremität nur noch eingeschränkt belastbar ist, erweist sich die Berücksichtigung eines Abzugs nicht als unrechtmässig und lag der von der Beschwerdegegnerin ursprüngliche vor genommene Abzug innerhalb ihres Ermessens. Eine reformatio in peius recht fertigt sich in dieser Konstellation nicht. Genauso wenig sind vorliegend, wie dargelegt, jedoch Umstände ersichtlich, welche ermessensweise einen höheren Leidensabzug bedingen würden.</w:t>
      </w:r>
    </w:p>
    <w:p>
      <w:r>
        <w:rPr>
          <w:b/>
        </w:rPr>
        <w:t>E. 4.5</w:t>
      </w:r>
    </w:p>
    <w:p>
      <w:r>
        <w:t>Zusammenfassend ist g estützt auf die medizinischen Akten vorliegend ab März 2016 mit überwiegender Wahrscheinlichkeit von keiner namhaften Besserung der Schulterproblematik rechts auszugehen. Da die Eingliederungsmassnahmen der Invalidenversicherung per 30. November 2016 abgebrochen und deren Taggeld leistungen auf diesen Zeitpunkt eingestellt wurden (vgl. Urk. 7/272 sowie Urk. 7/366 S. 1 Ziff. 3), ist der von der Beschwerdegegnerin festgesetzte Fallab schluss per 30. November 2016 respektive Rentenbeginn per 1. Dezember 2016 nicht zu beanstanden.</w:t>
      </w:r>
    </w:p>
    <w:p>
      <w:r>
        <w:rPr>
          <w:b/>
        </w:rPr>
        <w:t>E. 5</w:t>
      </w:r>
    </w:p>
    <w:p>
      <w:r>
        <w:t>f. ) - um keine retrospektive Beurteilung. Den echtzeitlichen Arztberichten aus dem Jahr 2015 und 2016 ist zu entnehmen, dass die operative Behandlung lediglich zur Vermeidung einer Verschlechterung, nicht jedoch zur Erzielung e iner namhaften Verbesserung diskutiert wurde. Dr. Z.___ , welcher ein Gutachten zur Kausalitäts frage erstellte, hielt zwar fest, dass eine Latissimus</w:t>
      </w:r>
    </w:p>
    <w:p>
      <w:r>
        <w:t>dorsi Transferoperation oder auch eine anterolaterale</w:t>
      </w:r>
    </w:p>
    <w:p>
      <w:r>
        <w:t>Deltoideuslappenoperation dem Beschwerdeführer eine Verbesserung bringen könne. Diese Verbesserung bezog sich auf die Funktion, die Kraft und vor allem die Schmerzhaftigkeit. Eine Steigerung der Arbeitsfähig keit stellte er nicht in Aussicht beziehungsweise er äusserte sich nicht dazu (vgl. E. 3.3). Auch Dr. E.___ gab im Bericht vom 29. Oktober 2015 zu bedenken, dass selbst bei einem erfolgreichen Eingriff nur die Alltagsfunktion verbessert werde, eine Rückkehr in seine bisherige Tätigkeit jedoch kaum möglich sein werde (Urk. 7/150 S. 3 «Procedere»).</w:t>
      </w:r>
    </w:p>
    <w:p>
      <w:r>
        <w:t>D ie durchgeführte Gelenksi nfiltration, von welcher Dr. G.___ schliesslich eine Prognose über die Wirkung einer operati ven Inter vention ableitete, hat gemäss seiner Einschätzung vom März 2016 keine Verbesserung gebracht , weshalb er auch mit keiner effektiven Verbesserung der Schulterproblematik durch eine Operation rechne te und von einer solchen abriet (vgl. E. 3.2) .</w:t>
      </w:r>
    </w:p>
    <w:p>
      <w:r>
        <w:t>S oweit Therapien nicht auf die Heilung des Gesundheitsschadens, sondern auf die blosse Symptombekämpfung geric htete Massnahme darstellen , stehen sie einem Fallabschluss rechtsprechungsgemäss nicht entgegen. Nament lich eine Schmerzlinderung, welche vorliegend ein zentrales Ziel der diskutierten - aber nicht durchgeführten - Operationen gewesen wäre , stellt keine namhafte Besserung dar (Urteile des Bun desgerichts 8C_363/2020 vom 29. September 2020 E.</w:t>
      </w:r>
    </w:p>
    <w:p>
      <w:r>
        <w:rPr>
          <w:b/>
        </w:rPr>
        <w:t>E. 5.1</w:t>
      </w:r>
    </w:p>
    <w:p>
      <w:r>
        <w:t>Es bleiben die erwerblichen Auswirkungen der eingeschränkten Arbeitsfähigkeit zu prüfen.</w:t>
      </w:r>
    </w:p>
    <w:p>
      <w:r>
        <w:rPr>
          <w:b/>
        </w:rPr>
        <w:t>E. 5.2</w:t>
      </w:r>
    </w:p>
    <w:p>
      <w:r>
        <w:t>Das von der Beschwerdegegnerin herangezogene Valideneinkommen wurde vom Beschwerdeführer nicht bestritten. Die Beschwerdegegnerin ging von einem jähr lichen Valideneinkommen von Fr. 80’477.05 aus (Urk. 2 S. 14 lit . b.cc; vgl. auch Urk. 7/366), was gestützt auf die Akten- und Rechtslage nicht zu beanstanden ist.</w:t>
      </w:r>
    </w:p>
    <w:p>
      <w:r>
        <w:rPr>
          <w:b/>
        </w:rPr>
        <w:t>E. 5.3.1</w:t>
      </w:r>
    </w:p>
    <w:p>
      <w:r>
        <w:t>Hinsichtlich des Invalideneinkommen s bestreitet der Beschwerdeführer einzig die Höhe des leidensbedingten Abzuges . Es sei wegen faktischer Einhändigkeit ein maximaler Abzug von 25 % zu gewähren (Urk. 1 S. 9 ff. Ziff. 8.3). Zum von der Beschwerdegegnerin herangezogenen Tabellenlohn führte der Beschwerdeführer einzig aus, es sei vom LSE-Wert im Kompetenzniveau 1 und nicht 2 auszugehen .</w:t>
      </w:r>
    </w:p>
    <w:p>
      <w:r>
        <w:t>Der von der Beschwerdegegnerin herangezogene statistische Total-Wert der Tabelle TA1_tirage_skill_level der LSE 2016 bezieht sich bereits auf den monat lichen Lohn für Männer im Kompetenzniveau 1 ( Urk. 7/366 S. 3: Fr. 5'340.-- ) . B ei einer betriebsüblichen Wochenarbeitszeit von 41.7 Stunden (Betriebsübliche Arbeitszeit nach Wirtschaftsabteilungen, Bundesamt für Statistik, Tabelle T03.02.03.01.04.01 , Total 2016 ) ergibt sich ein erzielbares Invalideneinkommen von Fr. 66'803.40 (Fr. 5'340.-- x 12 : 40 x 41.7).</w:t>
      </w:r>
    </w:p>
    <w:p>
      <w:r>
        <w:rPr>
          <w:b/>
        </w:rPr>
        <w:t>E. 5.3.2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 erweise nur mit unterdurchschnittlichem erwerblichem Erfolg verwerten. Der Ab zug soll aber nicht automatisch erfolgen. Er ist unter Würdigung der Umstände im Einzelfall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rPr>
          <w:b/>
        </w:rPr>
        <w:t>E. 5.3.3</w:t>
      </w:r>
    </w:p>
    <w:p>
      <w:r>
        <w:t>Dem Beschwerdeführer ist eine angepasste Tätigkei t im Umfan g von 100 % zu mutbar (Urk. 7/350 S. 39 ).</w:t>
      </w:r>
    </w:p>
    <w:p>
      <w:r>
        <w:t>Gemäss Evaluation der funktionellen Leistungsfähigkeit (EFL) ist von folgendem Anforderungprofil auszugehen ( Bericht vom 17. Mai 2020; Urk. 7/346 S. 2) : «Die beobachtete Belastbarkeit entspricht einer leichten Tätigkeit (Hantieren von Lasten selten bis max. 10 kg, oder viel stehen/gehen, oder belastende Arm- oder Beinfunktion). Zeitlich sollte folgende Belastung möglich sein: ganztags. Spezielle Einschränkungen: Selten möglich: Arbeit über Schulterhöhe, Kriechen. Manchmal möglich: Vorgeneigt Stehen, vorgeneigt Sitzen, vorgeneigt Knien, Rotation im Sitzen, Stossen, Ziehen, Handkoordination rechts. Beurteilung für Leitersteigen muss aufgrund der Sicherheit medizinisch-theoretisch durch Ärzte erfolgen. Der Klient konnte sich beim Test genügend sichern und sicher Leitersteigen. Doch in einer Notfallsituation muss sich der Klient auch sichern können mit beiden Händen. Ob er dies dann beidhändig genügend machen kann ist fraglich. »</w:t>
      </w:r>
    </w:p>
    <w:p>
      <w:r>
        <w:t>Gemäss Dr. A.___ , welcher ebenfalls zum Zumutbarkeitsprofil einer angepassten Tätigkeit Stellung nahm (allerdings auch unter Berücksichtigung unfallfremder Beeinträchtigungen, insbesondere der linken Schulter) , ist eine Tätigkeit im Sitzen, Stehen und Gehen bei maximaler Belastbarkeit von 1 kg bei angelegtem Arm der rechten oberen Extremität zumutbar. Mit der linken oberen Extremität könnten Lasten von maximal 5 kg gehoben beziehungsweise getragen werden. Das Besteigen von Leitern und Gerüsten sei nicht mehr zumutbar. Kniende, hockende und sitzende Tätigkeiten könnten vorkommen, jedoch ohne wesentlichen Armeinsatz. Keine Tätigkeiten über Kopf sowie auf Schulterhöhe möglich (Urk. 7/350 S. 3</w:t>
      </w:r>
    </w:p>
    <w:p>
      <w:r>
        <w:rPr>
          <w:b/>
        </w:rPr>
        <w:t>E. 5.3.4</w:t>
      </w:r>
    </w:p>
    <w:p>
      <w:r>
        <w:t>Es ist nicht von der Hand zu weisen, dass d e r Beschwerdeführer aufgrund seiner Beeinträchtigungen der dominanten rechten Schulter in seinem noch möglichen Tätigkeitsspektrum eingeschränkt ist. Die Beschwerdegegnerin gewährte einen leidensbedingten Abzug von 5 % (Urk. 2 S. 14 lit . b.aa ).</w:t>
      </w:r>
    </w:p>
    <w:p>
      <w:r>
        <w:t>Ein Vergleich mit den Referenzwerten zeigt, dass beim Beschwerdeführer sowohl die Handkraft rechts wie auch die Handkoordination rechts i n der Norm liegen (vgl. Urk. 7/346 S. 8 f.). Die Gebrauchsfähigkeit der rechten Hand des Beschwerdeführers ist demnach im Normbereich.</w:t>
      </w:r>
    </w:p>
    <w:p>
      <w:r>
        <w:t>J edoch ist der Bewegungs umfang im Schultergelenk eingeschränkt und die zumutbare Gewichtslimite rechts auf 1 kg limitiert, stossen und ziehen sind nur manchmal (d.h. zwischen 30 Minuten und 3 Stunden; vgl. Urk. 7/346 S. 3 unten) und Tätigkeiten über Kopf und Schulterhöhe gemäss EFL-Beurteilung selten beziehungsweise gemäss Dr. A.___ gar nicht möglich (vgl. E. 5.3.3 ).</w:t>
      </w:r>
    </w:p>
    <w:p>
      <w:r>
        <w:t>Die Schulterbeschwerden limitieren den Beschwerdeführer. Jedoch entspricht d as ih m zumutbare Tätigkeitsprofil k einer faktischen Einhändigkeit .</w:t>
      </w:r>
    </w:p>
    <w:p>
      <w:r>
        <w:t>Das Bundesgericht geht von einer funktionellen Einarmigkeit oder Einhändigkeit dann aus, wenn eine versicherte Person eine Hand nur noch als Zudienhand ein setzen kann (vgl. Urteil 8 C_587/2019 vom 3 0. Oktober 2019 E. 7.3). Es verneinte eine faktische Einarmigkeit etwa bei einem Versicherten, der mit der nicht dominanten Hand vollzeitlich ohne Einschränkung der Feinmotorik nur noch leichte Tätigkeiten verrichten konnte (Urteil 8C _477/2016 vom 2 3. November 2016 E. 4.3). Die Praxis hat seit BGE 126 V 75 bei versicherten Personen, die ihre dominante Hand gesundheitlich bedingt nur sehr eingeschränkt, beispielsweise als Zudienhand , einsetzen können, verschiedentlich e inen Abzug von 20 oder sogar 25 % von dem gestützt auf die LSE ermittelten Invalideneinkommen als angemessen bezeichnet. Das trotz der gesundheitlichen Beeinträchtigung zumutbarerweise erzielbare Einkommen ist jedoch bezogen auf einen ausgeglichenen Arbeitsmarkt zu ermitteln, der durch ein gewisses Gleichgewicht zwischen Angebot und Nachfrage nach Arbeitskräften gekennzeichnet ist und einen Fächer verschiedenster Tät igkeiten aufweist (Art. 16 ATSG ). Der LSE-Tabellenlohn im Kompetenzniveau 1 umfasst eine Vielzahl von leichten Tätig keiten, die den vorgenannten Einschränkungen des Beschwerdeführers (vgl. E. 5.3.3 ) Rechnung tragen. Angesichts des Zumutbarkeitsprofils ist von einem genügend breiten Spektrum an zumutbaren Verweisungstätigkeiten auszugehen, die keine besondere Beanspruchung der rechten Hand hinsichtlich Kraft, Fein motorik und Sensibilität erfordern. Daher ist vorliegend nicht von einer faktischen Einhändigkeit auszugehen, die einen bis zu 25%igen Abzug recht fertigen würde. Dem Beschwerdeführer ist ein hinreichend grosser Arbeitsmarkt mit realistischen Betätigungsmöglichkeiten zu unterstellen.</w:t>
      </w:r>
    </w:p>
    <w:p>
      <w:r>
        <w:t>Anzufügen bleibt, dass nicht alle im Arbeitsprozess im weitesten Sinne notwendigen Aufgaben und Funktionen im Rahmen der Überwachung und Prüfung durch Computer und automatisierte Maschinen ausgeführt werden . Ab gesehen davon müssen solche Geräte auch bedient und ihr Einsatz ebenfalls über wacht und kontrolliert werden. Zu denken ist etwa an einfache Überwachungs-, Prüf- und Kontrolltätigkeiten sowie an die Bedienung und Überwachung von (halb-)automatischen Maschinen oder Produktionseinheiten, die keinen Einsatz des nicht mehr funktionstüchtigen Armes oder der nicht mehr einsetzbaren Hand voraussetzen (vgl. Urteile des Bundesgerichts 8C_134/2020 vom 2 9. April 2020 E. 4.1,</w:t>
      </w:r>
    </w:p>
    <w:p>
      <w:r>
        <w:t>8C_587/2019 vom 3 0. Oktober 2019 E. 6.2, namentlich mit Hinweis auf das Urteil 8C_811/2018 vom 1 0. April 2019 E. 4.4.2 ).</w:t>
      </w:r>
    </w:p>
    <w:p>
      <w:r>
        <w:t>Folglich könnten vorliegend unter dem Titel leidensbedingter Abzug grundsätzlich nur Umstände berück sichtigt werden, die auch auf einem ausgeglichenen Arbeitsmarkt als ausser ordentlich zu bezeichnen sind (Urteil des Bundesgerichts 8C_ 495 /2019 vom 1 1 . Dezember 2019 E. 4.2.2 ).</w:t>
      </w:r>
    </w:p>
    <w:p>
      <w:r>
        <w:t>Nach ständiger Rechtsprechung darf das Sozialversicherungsgericht sein Ermessen, wenn es um die Beurteilung des Tabellenlohnabzuges geht, nicht ohne triftigen Grund an die Stelle desjenigen der Verwaltung setzen. Die Beschwerde gegnerin gewährte im angefochtenen Entscheid aufgrund des eingeschränkten Zumutbarkeitsprofils des Beschwerdeführers einen Abzug von 5 % . In der Beschwerdeantwort verwies sie auf das zuvor genannte Urteil 8C_495/2019 und beantragte gestützt darauf, es sei vom hiesigen Gericht eine reformatio in peius anzudrohen und kein Leidensabzug zu gewähren ( Urk.</w:t>
      </w:r>
    </w:p>
    <w:p>
      <w:r>
        <w:rPr>
          <w:b/>
        </w:rPr>
        <w:t>E. 5.3.5</w:t>
      </w:r>
    </w:p>
    <w:p>
      <w:r>
        <w:t>Dadurch ergibt sich ein Invalideneinkommen von Fr. 63‘463.25 (Fr. 66'803.40 x 0.95).</w:t>
      </w:r>
    </w:p>
    <w:p>
      <w:r>
        <w:rPr>
          <w:b/>
        </w:rPr>
        <w:t>E. 5.4</w:t>
      </w:r>
    </w:p>
    <w:p>
      <w:r>
        <w:t>Wird das Valideneinkommen von Fr. 80’477.05 dem Invalideneinkommen von Fr. 63‘463.25 gegenübergestellt, resultiert eine Erwerbseinbusse von Fr. 17 ' 013.80 und somit ein Invaliditätsgrad von gerundet 21 %.</w:t>
      </w:r>
    </w:p>
    <w:p>
      <w:r>
        <w:t>Auch die Bemessung des versicherten Verdienstes mit Fr. 80'000.-- ist nicht zu beanstanden ( Urk. 7/10, Urk. 7/117/4). Bei für die Kausalität relevanten Unfällen im Dezember 2012 und August 2013 kommt Art. 24 Abs. 2 UVV betreffend Höhe des versicherten Verdienstes bei Rentenbeginn nach fünf Jahren nach dem Unfall nicht zur Anwendung, waren doch bei Rentenbeginn am 1. Dezember 2016 noch nicht fünf Jahre verstrichen (vgl. das entsprechende Vorbringen des Beschwerde führers, Urk. 1 S. 9).</w:t>
      </w:r>
    </w:p>
    <w:p>
      <w:r>
        <w:t>Dies führt zur Abweisung der Beschwerde. 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r>
        <w:rPr>
          <w:b/>
        </w:rPr>
        <w:t>E. 6</w:t>
      </w:r>
    </w:p>
    <w:p>
      <w:r>
        <w:t>S. 7 f.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