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UV.2020.00257 vom 9. März 2020</w:t>
      </w:r>
    </w:p>
    <w:p>
      <w:r>
        <w:t>ZH Sozialversicherungsgericht, 2020-03-09, DE</w:t>
      </w:r>
    </w:p>
    <w:p>
      <w:r>
        <w:rPr>
          <w:b/>
        </w:rPr>
        <w:t xml:space="preserve">Quelle: </w:t>
      </w:r>
      <w:r>
        <w:t>https://mcp.opencaselaw.ch/entscheid/zh_sozialversicherungsgericht_UV.2020.00257</w:t>
      </w:r>
    </w:p>
    <w:p>
      <w:r>
        <w:t>FR: ZH_SOZIALVERSICHERUNGSGERICHT UV.2020.00257 du 9 mars 2020</w:t>
      </w:r>
    </w:p>
    <w:p>
      <w:r>
        <w:t>IT: ZH_SOZIALVERSICHERUNGSGERICHT UV.2020.00257 del 9 marzo 2020</w:t>
      </w:r>
    </w:p>
    <w:p>
      <w:pPr>
        <w:pStyle w:val="Heading2"/>
      </w:pPr>
      <w:r>
        <w:t>Erwägungen</w:t>
      </w:r>
    </w:p>
    <w:p>
      <w:r>
        <w:rPr>
          <w:b/>
        </w:rPr>
        <w:t>E. 1</w:t>
      </w:r>
    </w:p>
    <w:p>
      <w:r>
        <w:t>2).</w:t>
      </w:r>
    </w:p>
    <w:p>
      <w:r>
        <w:t>Mit Verfügung vom 9. März 2020 (Urk. 8/ 1/29 ) lehnte die Mobiliar ihre Leistungspflicht ab. Die dagegen am 9. März 2020 erhobene Einsprache ( Urk. 8/1/36) wies die Mobiliar mit Ein spracheentscheid vom 1 5. Oktober 2020 ab (Urk. 8/ 1/55 = Urk. 2).</w:t>
      </w:r>
    </w:p>
    <w:p>
      <w:r>
        <w:rPr>
          <w:b/>
        </w:rPr>
        <w:t>E. 1.1</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t>Gemäss Art. 6 des Bundesgesetzes über die Unfallversicherung (UVG) werden – soweit das Gesetz nichts anderes bestimmt – die Versicherungsleistungen bei Berufsunfällen, Nichtberufsunfällen und Berufskrankheiten gewährt (Abs. 1). Die Versicherung erbringt ihre Leistun 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 cherers. Denn bei der in erster Linie von medizinischen Fachpersonen zu beurtei lenden Abgrenzungsfrage ist das gesamte Ursachenspektrum der in Frage stehen 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50 %, auf Abnüt zung oder Erkrankung zurückzuführen ist. Besteht das Ursachenspektrum einzig aus Elementen, die für Abnützung oder Erkrankung sprechen, so folgt daraus unweigerlich, dass der Entlastungsbeweis des Unfallversicherers erbracht ist und sich weitere Abklärungen erübrigen (E. 8.6).</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Am 1 2. November 2020 erhob der Versicherte Beschwerde gegen den Einspra che entscheid vom 1 5. Oktober 2020 (Urk. 2) und beantragte , dieser sei aufzu heben und es sei festzustellen, dass die Beschwerdegegnerin in unfallversiche rungsrechtlicher Hinsicht leistungspflichtig sei ( Urk. 1 S. 2 Ziff. 1 und 2).</w:t>
      </w:r>
    </w:p>
    <w:p>
      <w:r>
        <w:t>Mit Eingabe vom 1 1. Dezember 2020 ( Urk. 7) reichte die Beschwerdegegnerin die Akten ein und verzichtete vorerst auf das Einreichen einer Beschwerdeantwort. Mit Replik vom 4. Februar 2021 ( Urk. 11) hielt der Beschwerdeführer an seinen Anträgen fest. Mit Duplik vom 2 0. April 2021 ( Urk. 17) beantragte die Beschwer degegnerin die Abweisung der Beschwerde. Dies wurde dem Beschwerdeführer am 2 8. April 2021 zur Kenntnis gebracht ( Urk. 18). Das Gericht zieht in Erwägung: 1.</w:t>
      </w:r>
    </w:p>
    <w:p>
      <w:r>
        <w:rPr>
          <w:b/>
        </w:rPr>
        <w:t>E. 2.1</w:t>
      </w:r>
    </w:p>
    <w:p>
      <w:r>
        <w:t>Die Beschwerdegegnerin begründete den angefochtenen Entscheid ( Urk. 2) damit, dass sich dem geschilderten Ereignishergang kein ungewöhnlicher äusserer Faktor im Rechtssinne entnehmen lasse, weshalb der Unfallbegriff zu verneinen sei (S. 5). Es sei weiter zu prüfen, ob eine unfallähnliche Körperschädigung gemäss Art.</w:t>
      </w:r>
    </w:p>
    <w:p>
      <w:r>
        <w:rPr>
          <w:b/>
        </w:rPr>
        <w:t>E. 2.2</w:t>
      </w:r>
    </w:p>
    <w:p>
      <w:r>
        <w:t>Dagegen machte der Beschwerdeführer geltend ( Urk. 1), die Beschwerdegegnerin habe zu Unrecht das Vorliegen eines Unfalles und auch zu Unrecht die Voraus setzungen von Art.</w:t>
      </w:r>
    </w:p>
    <w:p>
      <w:r>
        <w:rPr>
          <w:b/>
        </w:rPr>
        <w:t>E. 2.3</w:t>
      </w:r>
    </w:p>
    <w:p>
      <w:r>
        <w:t>Streitig und zu prüfen ist die Rechtmässigkeit der Verneinung der Leistungspflicht der Beschwerdegegnerin. 3. 3.1</w:t>
      </w:r>
    </w:p>
    <w:p>
      <w:r>
        <w:t>Dr. med. A.___ , Facharzt für Rheumatologie, nannte in seinem Bericht vom 2 2. August 2019 ( Urk. 8/3/13) folgende Diagnosen: - rezidivierende Rückfussirritationen beidseits, teils rechts-, teils linksbetont - Enthesitis der Achillessehnen, interkurrent leichte Fasciitis</w:t>
      </w:r>
    </w:p>
    <w:p>
      <w:r>
        <w:t>plantaris , Senkspreizfusstendenz - sonografisch beidseits Subk u tanödem , beidseits degenerative Vergröberungen am Sprung- und den Intertarsalgelenken , links minim Flüssigkeit im oberen Sprunggelenk (OSG) und vereinzelt intertarsal , keine Synovitiszeichen , Achillessehne beidseits distal etwas verdickt und inhomogen mit echoreichen streifigen und punktförmigen Einla gerungen, rechts und fraglich auch links Inhomogenität am Ansatz, Differentialdiagnose Partialläsion der Sehne, Haglund-Exostose beid seits, deutliche Bursitis subachillea beidseits linksbetont, übrige Sehnenverläufe perimalleolär unauffällig (September 2019) - mässige Hyperurikämie, möglicherweise symptomatisch - keine entzündliche humorale Aktivität, Rheumafaktoren/Anti-CCP/ANA alle negativ - rezidivierendes lumbospondylogenes Schmerzsyndrom - koronare Ein-Gefäss-Erkrankung - Übergewicht - rezidivierendes Gesichtsekzem, Rhinophym - Status nach Hemikolektomie links bei Kolonkarzinom 2007 - l eichter Heuschnupfen</w:t>
      </w:r>
    </w:p>
    <w:p>
      <w:r>
        <w:t>Er führte aus, vor Jahren sei ein intermittierendes schmerzhaftes Ziehen im Bereich der Waden und Fusssohlen beidseits rechtsbetont aufgetreten, unter Magnesium sei es rückläufig gewesen. Seit Mai 2019 bestünden erneut akzentu ierte Wadenschmerzen und interkurrente wechselhafte Schmerzen an den Fuss sohlen, später eher an den Achillessehnen beidseits rechtsbetont (S. 1). Physio therapie habe bis vor einem Monat stattgefunden, aktuell sei diese pausiert. Nach anfänglicher Besserung unter intensiver Behandlung sei es in den letzten Tagen wieder zu einer Schmerzzunahme gekommen. Es sei am 1 7. September 2019 mit Einverständnis des Beschwerdeführers sonografisch gezielt eine Infiltration an den Achillessehnenansatz beziehungsweise in die Bursa subachillea beginnend links durchgeführt worden. Je nach Verlauf und Restschmerzen könnte die Infilt ration auch rechts Sinn machen (S. 2). 3.2</w:t>
      </w:r>
    </w:p>
    <w:p>
      <w:r>
        <w:t>Dr. med. C.___ , Facharzt für Radiologie, berichtete am 4. September 2019 ( Urk. 8/3/14) über das am gleichen Tag durchgeführte Röntgen des Calcaneus sowie der Füsse und nannte als Befund unter anderem beidseits einen kleinen Fersensporn, links assoziierte kleine Weichteilverkalkungen, beidseits eine mässig kräftige Weichteilverdickung über dem Tuber</w:t>
      </w:r>
    </w:p>
    <w:p>
      <w:r>
        <w:t>calcanei , vereinbar mit einer chronischen Ansatztendinopathie der Achillessehne.</w:t>
      </w:r>
    </w:p>
    <w:p>
      <w:r>
        <w:t>3.3</w:t>
      </w:r>
    </w:p>
    <w:p>
      <w:r>
        <w:t>Dr. A.___ berichtete am 1 7. September 2019 ( Urk. 8/3/15) über die gleichen tags durchgeführte Ultraschalluntersuchung der oberen Sprunggelenke und führte aus, es bestünden beidseits ein Subkutanödem , beidseits degenerative Vergröberungen am Sprung- und den Intertarsalgelenken , links minim Flüssig keit im OSG und vereinzelt intertarsal , keine Synovitiszeichen , Achillessehne beidseits distal etwas verdickt und inhomogen mit echoreichen streifigen und punktförmigen Einlagerungen, rechts und fraglich auch links Inhomogenität am Ansatz, Differentialdiagnose Partialläsion der Sehne, Haglund-Exostose beidseits, deutliche Bursitis subachillea beidseits linksbetont, die übrige n Sehnenverläufe perimalleolär seien unauffällig. 3.4</w:t>
      </w:r>
    </w:p>
    <w:p>
      <w:r>
        <w:t>Die Ärz te des Kantonsspitals D.___ berichteten am 2 4. Oktober 2019 ( Urk. 8/3/1) über das Röntgen des OSG sowie den Ultraschall der linken Achilles sehne vom gleichen Tag und führten aus, es bestehe eine hochgradige Partial ruptur der Achillessehne, insbesondere im medialen Anteil mit intratendinösen Hämatomen. Sonografisch bestehe kein Hinweis auf eine sekundäre Ruptur ursache . Bezüglich dieser Frage sollte jedoch nach Abklingen der Beschwerden eine MRT-Untersuchung durchgeführt werden. 3.5</w:t>
      </w:r>
    </w:p>
    <w:p>
      <w:r>
        <w:t>Dr. med. B.___ , Facharzt für Chirurgie, berichtete am 2 9. Oktober 2019 ( Urk. 8/3/3) über die gleichentags durchgeführte Achillessehnenrekonstruktion links mit transossärer</w:t>
      </w:r>
    </w:p>
    <w:p>
      <w:r>
        <w:t>Refixation am Calcaneus bei der Diagnose einer ansatz nahen, distalen, hochgradigen (90 % ) Achillessehnenruptur links und führte aus, der Beschwerdeführer sei schon seit einiger Zeit in Behandlung wegen Achillo dynien . Am Abend des 2 3. Oktober 2019 sei er beim Treppensteigen abgerutscht und habe sich beim Sturz ein maximales Dorsalextensionstrauma des linken Fusses zugezogen, dabei habe es einen Knall gegeben und er habe Schmerzen in der Ferse und Schwierigkeiten beim Gehen gehabt. Klinisch zeige sich eine Delle knapp über dem Calcaneus , hier zeige sich auch schon eine hämatöse Verfärbung. Die Abklärungen mittels Ultraschall hätten die Achillessehnenruptur bestätigt, zusätzlich zeige sich radiologisch noch ein dorsaler Fersensporn, ventral etwas kleiner. 3.6</w:t>
      </w:r>
    </w:p>
    <w:p>
      <w:r>
        <w:t>In der Unfallmeldung vom 5. November 2019 (Urk. 8/2/1-2) wurde das Ereignis vom 2 3. Oktober 2019 wie folgt beschrieben (Ziff. 6): «Beim Materialtransport auf einer Treppe mit dem linke Fuss schlecht aufgetreten und bei der folgenden Belastung mit der Ferse eingebrochen». Die Verletzung betreffe den linken Unter schenkel, die Achillessehne sei abgerissen (Ziff. 9). 3.7</w:t>
      </w:r>
    </w:p>
    <w:p>
      <w:r>
        <w:t>Dr. B.___ berichtete am 2 7. November 2019 ( Urk. 8/3/9) und führte aus, vier Wochen postoperativ zeige sich eine strichförmige Wunde, welche reizlose verheilt sei. Es könne schon problemlos aktiv eine 90°-Dorsalextension ohne grössere Schmerzen erreicht werden. Es zeige sich ein unkomplizierter post operativer Verlauf. Die Belastung könne nach Massgabe der Schmerzen erfolgen. 3.8</w:t>
      </w:r>
    </w:p>
    <w:p>
      <w:r>
        <w:t>Dr. med. E.___ , Fachärztin für Chirurgie und Traumatologie, beratende Ärztin der Beschwerdegegnerin, nahm am 1 1. Dezember 2019 Stellung ( Urk. 8/3/11) und führte aus, es bestehe beim Beschwerdeführer ein Vorzustand. Er sei seit Januar 2019 bei Dr. A.___ in Behandlung wegen Achillodynien . Radiologisch zeige sich ein dorsaler Fersensporn. Eventuell sei eine Therapie mit Kortison-Spritzen peritendinös erfolgt. Dann sei eine iatrogene Sehnenläsion wahrscheinlich. Es seien Berichte über die Behandlung wegen Achillodynien anzufordern. 3.9</w:t>
      </w:r>
    </w:p>
    <w:p>
      <w:r>
        <w:t>Dr. A.___ berichtete am 2 1. Januar 2020 ( Urk. 8/3/17) und führte aus, der Beschwerdeführer habe anlässlich der Fussdistorsion links am 2 1. (richtig: 23.) Oktober 2019 eine Achillessehnenruptur links erlitten, welche operativ versorgt worden sei mit anschliessender Ruhigstellung im VacoPed -Schuh. Diesbezüglich hätten sich die Irritationen am linken Rückfuss allmählich zurückgebildet. Wahr scheinlich durch Entlastung/ Umbelastung seien im Verlauf vermehrt Schmerzen im Bereich des Achillessehnenansatzes rechts sowie später auch am Mittelfuss links aufgetreten. In der klinischen Verlaufskontrolle habe eine Druckdolenz und leichte Schwellung über der distalen Achillessehne rechts ohne Kontinuitäts unterbruch bestanden. Der Kalkaneus und das Sprunggelenk seien reizlos. Nach der operativen Refixation der Achillessehnenruptur links im Oktober 2019 sei der Verlauf diesbezüglich weitgehend regelrecht mit regredienten Rückfussirri tationen links. Bei demnächst geplanter Nachkontrolle mit Röntgen-Stellungs kontrolle beim Operateur könnte bei der Gelegenheit ergänzend ein Röntgen des linken Vorfusses erfolgen, mit der Frage nach allfälligen ossären Läsionen oder ausgeprägten degenerativen Veränderungen als Schmerzursache links. 3.10</w:t>
      </w:r>
    </w:p>
    <w:p>
      <w:r>
        <w:t>Dr. E.___ nahm am 2 9. Januar 2020 erneut Stellung ( Urk. 8/3/18) und führte aus, es bestünden beim Beschwerdeführer Vorzustände. Die gesundheitliche Störung gehe nicht überwiegend wahrscheinlich, sondern nur möglicherweise auf das Ereignis vom Oktober 2019 zurück. Seit Mai 2019 bestünden erneut akzen tuierte Wadenschmerzen und interkurrente wechselhafte Schmerzen an den Fuss sohlen, später eher an den Achillessehnen beidseits rechtsbetont sowie intermit tierende leichtere Schwellungen. Im Röntgen vom September 2019 bestünden links assoziierte kleine Weichteilverkalkungen sowie beidseits eine mässig kräf tige Weichteilverdickung über dem Tuber</w:t>
      </w:r>
    </w:p>
    <w:p>
      <w:r>
        <w:t>calcanei , vereinbar mit einer chroni schem Ansatztendinopathie der Achillessehne. Es bestehe zirka eine acht- bis zehnwöchige Arbeitsunfähigkeit, allerdings krankheitsbedingt, kein Unfall. 3.11</w:t>
      </w:r>
    </w:p>
    <w:p>
      <w:r>
        <w:t>Dr. med. Z.___ , Facharzt für Orthopädische Chirurgie, beratender Arzt der Beschwerdegegnerin, nahm am 4. März 2020 Stellung ( Urk. 8/3/19) und führte aus, es liege eine Körperschädigung nach Art. 6 Abs. 2 lit. f UVG vor. Diese sei vorwiegend (mehr als 50 % ) auf Abnützung oder Erkrankung zurückzuführen. Es bestünden rezidivierende Achillodynien seit Januar 2019. 3.12</w:t>
      </w:r>
    </w:p>
    <w:p>
      <w:r>
        <w:t>Dr. Z.___ erstattete am 2 7. September 2020 ein Aktengutachten ( Urk. 8/3/42) und führte aus, der Beschwerdeführer habe sich nach Kenntnis der zeitnahen medizi nischen Berichte am 2 3. Oktober 2019 beim Begehen einer Treppe eine Achilles sehnenruptur links zugezogen. Laut Aktennotiz der Beschwerdegegnerin sei es nicht zu einem Sturz gekommen. Der Beschwerdeführer habe mit den Zehen spitzen auf einer Stufe gestanden, beim Belasten sei der Fuss eingesackt. In der Erstuntersuchung vom 2 4. Oktober 2019 beschreibe der Hausarzt eine Delle am Ansatz der linken Achillessehne mit Hämatomverfärbung und positivem Thomp son-Test. Die Ruptur werde im Ultraschall gesichert. Der oben dokumentierte Hergang der Aktennotiz sei nach Kenntnis der wissenschaftlichen Literatur ohne Zweifel nicht geeignet, eine traumatische Achillessehnenruptur verursachen zu können. Der Hergang entspreche einer alltäglichen Verrichtung.</w:t>
      </w:r>
    </w:p>
    <w:p>
      <w:r>
        <w:t>In diesem Schadenfall liege ein dokumentierter Vorzustand der linken und rechten Achillessehne zugrunde. Der Rheumatologe Dr. A.___ behandle den Beschwerdeführer nach Kenntnis des Berichts vom 1 7. September 2019 bereits vor dem Ereignis wegen intermittierendem, schmerzhaftem Ziehen im Bereich der Wade und Fusssohlen beidseits. Seit Mai 2019 bestünden akzentuierte Waden schmerzen und wechselhafte Schmerzen an den Fusssohlen und an der Achilles sehne beidseits (S. 4).</w:t>
      </w:r>
    </w:p>
    <w:p>
      <w:r>
        <w:t>Am 1 7. September 2019 sei eine gezielte Kortisoninfiltration an den Achilles sehnenansatz links erfolgt. Gemäss wissenschaftlicher Literatur lägen geeignete Mechanismen vor, die eine Ruptur der Achillessehne verursachen könnten, so zum Beispiel Abstossbewegungen beim Sport, ruckartiges Anschieben eines Gegenstandes, plötzliche Dorsalextension bei vorgespannter Wade beim Aufkom men nach einem Sprung oder eine plötzliche Dorsalextension des fixierten Fusses beim Tritt in ein Erdloch oder bei einem Fall treppabwärts .</w:t>
      </w:r>
    </w:p>
    <w:p>
      <w:r>
        <w:t>Eine plötzliche Kraftanstrengung sei keine Unfallursache, da die Zugfestigkeit der Sehne grösser sei als die vom Muskel aufgebrachte Kraft. Es bedürfe der Abgren zung des Schadens aus innerer Ursache (Degeneration) sowie der Abklärung lokaler und allgemeiner Erkrankungen des Muskel-Sehnen-Systems. Im Falle einer Ruptur der Achillessehne wären eher knöcherne ligamentäre Begleitverlet zungen des Bandapparates beziehungsweise Frakturen am OSG zu erwarten. Die im OP-Bericht beschriebene Achillessehnenruptur liege an der Kreuzungsstelle der Sehnenfasern proximal vor dem Ansatz beziehungsweise am medialen Achil lessehnenansatz am Calcaneus der USG-Achse und stelle eine der Schwachstellen der Achillessehne dar.</w:t>
      </w:r>
    </w:p>
    <w:p>
      <w:r>
        <w:t>Insbesondere bei einer Tendinose und der kalzifizierenden Tendopathie , wie sie im Bericht von Dr. A.___ vom 1 7. September 2019 und bildgebend beschrie ben worden seien, sei ohne Zweifel von einer vorbestehenden Texturstörung der Achillessehne auszugehen. In diesem Zusammenhang sei vor allem auf die Kortisoninfiltration vom September 2019 an den linken Achillessehnenansatz hinzuweisen. Die Lokalisation entspreche exakt der Region der Achillessehnen ruptur links vom 2 3. Oktober 201 9. Der wissenschaftliche Zusammenhang zwischen lokalen Kortisoninjektionen und spontanen Sehnenrupturen sei hinlänglich bekannt (S. 5 f.).</w:t>
      </w:r>
    </w:p>
    <w:p>
      <w:r>
        <w:t>Zusammenfassend sei festzustellen, dass aufgrund des nicht geeigneten Hergangs des Ereignisses vom 2 3. Oktober 2019, aufgrund des nachgewiesenen erheblichen Vorzustandes einer Tendinose beziehungsweise kalzifizierender Tendopathie der Achillessehne links di e Ruptur der Achillessehne links nur möglicherweise in natürlichem Kausalzusammenhang zum Ereignis vom 2 3. Oktober 2019 stehe . Hinsichtlich einer L istenverletzung sei zu konstati eren, dass eine Listenverletzung lit. f vorliege. Diese sei jedoch zu über 50 % auf eine Abnützung zurückzuführen (S. 6). 4. 4.1</w:t>
      </w:r>
    </w:p>
    <w:p>
      <w:r>
        <w:t>Bei der strittigen Verletzung handelt es sich um eine</w:t>
      </w:r>
    </w:p>
    <w:p>
      <w:r>
        <w:t>Partialruptur der Achilles sehne links, weshalb Dr. Z.___ von einer Listendiagnose ge mäss Art. 6 Abs. 2 UVG ausging (vgl. vorstehend E. 3.</w:t>
      </w:r>
    </w:p>
    <w:p>
      <w:r>
        <w:rPr>
          <w:b/>
        </w:rPr>
        <w:t>E. 6</w:t>
      </w:r>
    </w:p>
    <w:p>
      <w:r>
        <w:t>Abs. 2 lit. f UVG verneint. Es sei mithin davon auszugehen, dass die Beschwerdegegnerin in unfallversicherungsrechtlicher Hinsicht leistungspflichtig sei (S. 7). Mit Replik machte er geltend, in der Aktennotiz der Beschwerdegegnerin vom 2 5. Februar 2020 seien nicht alle relevanten Informa tionen enthalten. Zu ergänzen sei der rechtsrelevante Sachverhalt insofern, als er begleitet von einem heftigen Knall und stichartigen Schmerzen in der Ferse blitz artig nach unten auf den tieferliegenden Treppentritt abgeglitten und gestolpert sei. Dank einer reflexartigen Bewegung mit dem rechten Bein habe ein Sturz verhindert werden können. Gestützt auf diesen komplettierten Unfallhergang sei erstellt, dass es sich beim Ereignis vom 2 3. Oktober 2019 um ein Unfallereignis im Rechtssinne handle ( Urk.</w:t>
      </w:r>
    </w:p>
    <w:p>
      <w:r>
        <w:rPr>
          <w:b/>
        </w:rPr>
        <w:t>E. 11</w:t>
      </w:r>
    </w:p>
    <w:p>
      <w:r>
        <w:t>S. 3).</w:t>
      </w:r>
    </w:p>
    <w:p>
      <w:r>
        <w:t>Vorliegend sieht das Gericht von der Durchführung einer öffentlichen Verhandlung ab, da es auch ohne eine solche aufgrund der Akten zum Schluss gelangt, dass dem materiellen Rechtsbegehren des Beschwerdeführers zu entsprechen ist (vgl. hierzu Urteil des Bundesgericht 8C_495/2020 vom 6. Januar 2021 E. 2.2) . 5.</w:t>
      </w:r>
    </w:p>
    <w:p>
      <w:r>
        <w:t>Bei diese m Ausgang des Verfahrens hat der</w:t>
      </w:r>
    </w:p>
    <w:p>
      <w:r>
        <w:t>Beschwerdeführer Anspruch auf eine Parteientschädigung. Deren Höhe ist gemäss § 34 Abs. 3 des Gesetzes über das Sozialversicherungsgericht (GSVGer) nach der Bedeutung der Streitsache, der Schwierigkeit des Prozesses und dem Mass des Obsiegens, jedoch ohne Rücksicht auf den Streitwert, zu bemessen. Unter Berücksichtigung des gerichtsüblichen Stundenansatzes von Fr. 220.-- zuzüglich Mehrwertsteuer (MWSt) ist die Partei-entschädigung auf Fr. 2' 3 00.-- inklusive Barauslagen und MWSt festzulegen. Das Gericht erkennt: 1.</w:t>
      </w:r>
    </w:p>
    <w:p>
      <w:r>
        <w:t>In Gutheissung der Beschwerde wird der angefochtene Einspracheentscheid der Schweizerischen Mobiliar Versicherungsgesellschaft AG</w:t>
      </w:r>
    </w:p>
    <w:p>
      <w:r>
        <w:t>vom 1 5. Oktober 2020 aufge hoben mit der Feststellung , dass es sich beim Ereignis vom 2 3. Oktober 2019 um einen Unfall im Sinne von Art. 4 ATSG handelte,</w:t>
      </w:r>
    </w:p>
    <w:p>
      <w:r>
        <w:t>für dessen Folgen die Beschwerdegegnerin im Sinne der Erwägungen leistungspflichtig ist. 2.</w:t>
      </w:r>
    </w:p>
    <w:p>
      <w:r>
        <w:t>Das Verfahren ist kostenlos. 3.</w:t>
      </w:r>
    </w:p>
    <w:p>
      <w:r>
        <w:t>Die Beschwerdegegnerin wird verpflichtet, dem Beschwerdeführer eine Prozessent schädigung von Fr. 2’300 .-- (inkl. Barauslagen und MWSt) zu bezahlen. 4.</w:t>
      </w:r>
    </w:p>
    <w:p>
      <w:r>
        <w:t>Zustellung gegen Empfangsschein an: - Rechtsanwalt Dr. Massimo Aliotta - Schweizerische Mobiliar Versicherungs g 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w:t>
      </w:r>
    </w:p>
    <w:p>
      <w:r>
        <w:t>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