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UV.2020.00248 vom 8. Dezember 2021</w:t>
      </w:r>
    </w:p>
    <w:p>
      <w:r>
        <w:t>ZH Sozialversicherungsgericht, 2021-12-08, DE</w:t>
      </w:r>
    </w:p>
    <w:p>
      <w:r>
        <w:rPr>
          <w:b/>
        </w:rPr>
        <w:t xml:space="preserve">Quelle: </w:t>
      </w:r>
      <w:r>
        <w:t>https://mcp.opencaselaw.ch/entscheid/zh_sozialversicherungsgericht_UV.2020.00248</w:t>
      </w:r>
    </w:p>
    <w:p>
      <w:r>
        <w:t>FR: ZH_SOZIALVERSICHERUNGSGERICHT UV.2020.00248 du 8 décembre 2021</w:t>
      </w:r>
    </w:p>
    <w:p>
      <w:r>
        <w:t>IT: ZH_SOZIALVERSICHERUNGSGERICHT UV.2020.00248 del 8 dicembre 2021</w:t>
      </w:r>
    </w:p>
    <w:p>
      <w:pPr>
        <w:pStyle w:val="Heading2"/>
      </w:pPr>
      <w:r>
        <w:t>Erwägungen</w:t>
      </w:r>
    </w:p>
    <w:p>
      <w:r>
        <w:rPr>
          <w:b/>
        </w:rPr>
        <w:t>E. 2</w:t>
      </w:r>
    </w:p>
    <w:p>
      <w:r>
        <w:t>S. 12 ff.) , hat sie unbestrittenermassen seinen Anspruch auf rechtliches Gehör verletzt (vgl. auch das Urteil des Bundesgerichts 8C_738/2014 vom 1 5. Januar 2015 E . 7) . Von Bedeutung ist zudem, dass die medizinischen Befunde und Beurteilungen, wie sie dem Bericht von Prof. E.___ vom 1 3. Mai 2020 ( Urk. 11/M42) ,</w:t>
      </w:r>
    </w:p>
    <w:p>
      <w:r>
        <w:t>seiner telefonische n Stellungnahme vom 1. Septem ber 2020 ( Urk. 11/45 S. 5) sowie dem neurologische n Gutachten von Dr. D.___</w:t>
      </w:r>
    </w:p>
    <w:p>
      <w:r>
        <w:t>vom 6. Mai 2019 ( Urk. 11/44) zu entnehmen sind, wesentliche Stützen der versi cherungsmedizinische n Beurteilung von Dr. C.___</w:t>
      </w:r>
    </w:p>
    <w:p>
      <w:r>
        <w:t>vom 3. September 2020 bildeten.</w:t>
      </w:r>
    </w:p>
    <w:p>
      <w:r>
        <w:t>Auch hierzu konnt e sich der Beschwerdeführer vor Erlass des angefoch tenen Einspracheentscheid e s nicht äussern (vgl. Urk. 11/A91-101) . Deshalb ist die Gehörsverletzung insgesamt als schwer zu qualifizieren.</w:t>
      </w:r>
    </w:p>
    <w:p>
      <w:r>
        <w:t>Unter diesen Umständen ist der prozessuale Fehler im Einspracheverfahren entgegen der Ansicht der AXA nicht im s ozialversicherungsgericht lichen Prozess</w:t>
      </w:r>
    </w:p>
    <w:p>
      <w:r>
        <w:t>zu heilen .</w:t>
      </w:r>
    </w:p>
    <w:p>
      <w:r>
        <w:t>Denn es kann nicht Sinn des durch die Rechtsprechung geschaffenen Instituts der Heilung des rechtlichen Gehörs sein, dass Verwaltungsbehörden sich über den elementaren Grundsatz des rechtlichen Gehörs hinwegsetzen und darauf vertrauen, dass solche Verfahrensmängel in einem von der betroffenen Person allfällig angehobenen Rechtsmittelverfahren</w:t>
      </w:r>
    </w:p>
    <w:p>
      <w:r>
        <w:t>dann behoben würden.</w:t>
      </w:r>
    </w:p>
    <w:p>
      <w:r>
        <w:t>Die nach trägliche Gewährung des rechtlichen Gehörs bildet häufig nur einen unvoll kommenen Ersatz für eine unterlassene vorgängige Anhörung. Abgesehen davon, dass versicherten Personen dadurch eine Instanz verlorengehen kann, wird ihnen zugemutet, zur Verwirklichung ihrer Mitwirkungsrechte ein Rechtsmittel zu ergreifen (vgl. BGE 116 V 182 E. 3c). 4.4</w:t>
      </w:r>
    </w:p>
    <w:p>
      <w:r>
        <w:t>Es bleibt darauf hinzuweisen, dass eine über das Gesagte hinausgehende Gehörs verletzung – die vom Beschwerdeführer im Zusammenhang mit der von Dr. C.___ bei Prof. E.___ telefonisch eingeholten Auskunft gerügt wird ( Urk. 1 S. 3, Urk. 16 S. 2 f. ) – nicht vorliegt. Das Einholen einer Fremdanamnese beziehungsweise schriftlicher und mündlicher Auskünfte der behandelnden Ärzte liegt im Ermessen der Gutachter (vgl. die Urteil e des Bundesgerichts 8C_318/2019 vom 1 4. Oktober 2019 E. 4.2.2.1 sowie 8C_323/2014 vom 2 3. Juli 2014 E. 5.2.1 mit weiteren Hinweisen ) und erfolgt im Zuge der gutachterlichen Unter suchungen.</w:t>
      </w:r>
    </w:p>
    <w:p>
      <w:r>
        <w:t>Bereits deshalb erscheint es nicht praktikabel und zielführend, wie vom Beschwerdeführer verlangt ,</w:t>
      </w:r>
    </w:p>
    <w:p>
      <w:r>
        <w:t>den medizinischen Ex perten auf zu geben , vor jeder f remdanamnestischen Erkundigung einen Fragekatalog zu erstellen, der den Versicherten vorab zur Stellungnahme vorzulegen ist ( Urk. 1 S. 3) . Zudem handelt es sich bei der Stellungnahme von Dr. C.___ vom 3. September 2020 um ein Aktengutachten, welches nicht im gesetzlich vorgesehenen Verfahren für die Einholung versicherungsexterner Gutachten erstellt wurde; dementsprechend kommt ihm auch nur der geringere Beweiswert einer Stellungnahme einer versi cherungsinternen Fachperson zu, die nur , aber immerhin insoweit zu berück sichtigen ist, als nicht auch nur geringe Zweifel an ihrer Richtigkeit und Schlüs sigkeit bestehen (vgl. das Urteil des Bundesgerichts 8C_63/2009 vom 2 5. Januar 2010 E. 5.2.2). Dr. C.___ hielt in seinem Aktengutachten vom 3. September 2020 fest, Prof. E.___ habe ihm gegenüber am 1. September 2020 telefonisch bestätigt, dass die Symptomatik mit einer immer besser werdenden « visually</w:t>
      </w:r>
    </w:p>
    <w:p>
      <w:r>
        <w:t>induced</w:t>
      </w:r>
    </w:p>
    <w:p>
      <w:r>
        <w:t>vertigo » keine Arbeitsunfähigkeit von 40 % rechtfertige ( Urk. 11/M45 S. 5) . Inwiefern die genaue Kenntnis der Fragestellung weitere entscheidwesentliche</w:t>
      </w:r>
    </w:p>
    <w:p>
      <w:r>
        <w:t>Erkenntnisse bringen könnte, ist nicht ersichtlich. Ferner handelte es sich bei all fälligen Aufzeich n ungen von Dr. C.___ über den Inhalt des Telefongesprächs um rein interne Akten , denen bloss die Funktion eines Hilfsmittels zur Erstellung des Aktengutachtens zuk äme und die ihren Zweck mit dessen Fertigstellung erfüllt h ä tten .</w:t>
      </w:r>
    </w:p>
    <w:p>
      <w:r>
        <w:t>Solchen Aufzeichnungen</w:t>
      </w:r>
    </w:p>
    <w:p>
      <w:r>
        <w:t>kommt nach der Rechtsprechung kein Beweis charakter zu</w:t>
      </w:r>
    </w:p>
    <w:p>
      <w:r>
        <w:t>und es besteht diesbezüglich auch kein</w:t>
      </w:r>
    </w:p>
    <w:p>
      <w:r>
        <w:t>Akteneinsichtsrecht (Urteil des Bundesgerichts 8C_466/2017 vom 9. November 2017 E. 4.1.2 mit Hinweisen) . Die im Aktengutachten von Dr. C.___ vom 3. September 2020 fest gehaltenen Informationen zum Telefongespräch mit Prof. E.___</w:t>
      </w:r>
    </w:p>
    <w:p>
      <w:r>
        <w:t>reichen aus, damit der Beschwerdeführer im Rahmen einer Stellungnahme seinen Standpunkt deutlich machen und seinen Anspruch auf rechtliches Gehör wahren kann.</w:t>
      </w:r>
    </w:p>
    <w:p>
      <w:r>
        <w:t>4.5</w:t>
      </w:r>
    </w:p>
    <w:p>
      <w:r>
        <w:t>Es ergibt sich, dass der angefochtene Einspracheentscheid vom</w:t>
      </w:r>
    </w:p>
    <w:p>
      <w:r>
        <w:rPr>
          <w:b/>
        </w:rPr>
        <w:t>E. 3</w:t>
      </w:r>
    </w:p>
    <w:p>
      <w:r>
        <w:t>0. September 2020 ( Urk. 2) aus formellen Gründen – ungeachtet der materiellen Erfolgsaus s ichten der Beschwerde (vgl. E. 2 .1 hie r vor) – aufzuheben ist . Die Sache ist an die AXA zurückzuweisen, damit sie über den Leistungsanspruch de s Beschwerde füh rer s in einem rechtsgenügenden Verfahren neu entscheide. In diesem Sinne ist die Beschwerde gutzuheissen.</w:t>
      </w:r>
    </w:p>
    <w:p>
      <w:r>
        <w:rPr>
          <w:b/>
        </w:rPr>
        <w:t>E. 5</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w:t>
      </w:r>
    </w:p>
    <w:p>
      <w:r>
        <w:rPr>
          <w:b/>
        </w:rPr>
        <w:t>E. 7</w:t>
      </w:r>
    </w:p>
    <w:p>
      <w:r>
        <w:t>der Verordnung über die Gebühren, Kosten und Entschädi gungen vor dem Sozialversicherungsgericht [ GebV</w:t>
      </w:r>
    </w:p>
    <w:p>
      <w:r>
        <w:t>SVGer ] ).</w:t>
      </w:r>
    </w:p>
    <w:p>
      <w:r>
        <w:t>Unter Berücksichtigung dieser Kriterien ist dem Beschwerdeführer eine Prozess entschädigung von Fr. 2' 4 00.-- zuzusprechen. Das Gericht erkennt: 1.</w:t>
      </w:r>
    </w:p>
    <w:p>
      <w:r>
        <w:t>Die Beschwerde wird in dem Sinne gutgeheissen, dass der angefo chtene Einsprache entscheid vom 3 0. September 2020 aufgeho ben und die Sache an die AXA Versiche rungen AG zurückgewiesen wird, damit sie unter Durchführung eines rechtsgenüglichen</w:t>
      </w:r>
    </w:p>
    <w:p>
      <w:r>
        <w:t>Einspracheverfahrens über den Leistungsanspruch des Beschwerdeführers neu entscheide . 2.</w:t>
      </w:r>
    </w:p>
    <w:p>
      <w:r>
        <w:t>Das Verfahren ist kostenlos. 3.</w:t>
      </w:r>
    </w:p>
    <w:p>
      <w:r>
        <w:t>Die Beschwerdegegnerin wird verpflichtet, dem Beschwerdeführer eine Prozessent schädigung von Fr. 2’400 .-- (inkl. Barauslagen und MWSt ) zu bezahlen. 4.</w:t>
      </w:r>
    </w:p>
    <w:p>
      <w:r>
        <w:t>Zustellung gegen Empfangsschein an: - Rechtsanwältin Angela Widmer- Fäh - AXA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