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UV.2020.00246 vom 7. Dezember 2023</w:t>
      </w:r>
    </w:p>
    <w:p>
      <w:r>
        <w:t>ZH Sozialversicherungsgericht, 2023-12-07, DE</w:t>
      </w:r>
    </w:p>
    <w:p>
      <w:r>
        <w:rPr>
          <w:b/>
        </w:rPr>
        <w:t xml:space="preserve">Quelle: </w:t>
      </w:r>
      <w:r>
        <w:t>https://mcp.opencaselaw.ch/entscheid/zh_sozialversicherungsgericht_UV.2020.00246</w:t>
      </w:r>
    </w:p>
    <w:p>
      <w:r>
        <w:t>FR: ZH_SOZIALVERSICHERUNGSGERICHT UV.2020.00246 du 7 décembre 2023</w:t>
      </w:r>
    </w:p>
    <w:p>
      <w:r>
        <w:t>IT: ZH_SOZIALVERSICHERUNGSGERICHT UV.2020.00246 del 7 dicembre 2023</w:t>
      </w:r>
    </w:p>
    <w:p>
      <w:pPr>
        <w:pStyle w:val="Heading2"/>
      </w:pPr>
      <w:r>
        <w:t>Erwägungen</w:t>
      </w:r>
    </w:p>
    <w:p>
      <w:r>
        <w:rPr>
          <w:b/>
        </w:rPr>
        <w:t>E. 1</w:t>
      </w:r>
    </w:p>
    <w:p>
      <w:r>
        <w:t>X.___ , geboren 1965, arbeitete seit dem 1. April 2013 bei der Y.___ AG als Elektroinstallateur zu einem 100%-Pensum und war im Rahmen dieses Arbeitsverhältnisses bei der Suva obligatorisch gegen die Folgen von Unfällen versichert, als er am 22. Januar 2014 mit dem Fuss in ein Loch trat und stürzte und sich dabei an der linken Schulter verletzte (Urk. 9/1). Die Ärzte der Klinik Z.___</w:t>
      </w:r>
    </w:p>
    <w:p>
      <w:r>
        <w:t>diagnostizierten im Bericht über die Notfallkonsultation vom 19. Februar 2014 (Urk. 9/6) eine traumatische Ruptur der cranialen Subscapularissehne und eine instabile lange Bizepssehne der Schulter links und wiesen darauf hin, dass sich der Versicherte beim selben Unfall eine Distorsion des oberen Sprunggelenks (OSG) rechts zugezogen hatte. Die Suva anerkannte ihre Leistungspflicht für die Folgen des Unfallereignisses, richtete Taggelder aus und übernahm die Kosten der Heilbehandlung (Urk. 9/ 2-4).</w:t>
      </w:r>
    </w:p>
    <w:p>
      <w:r>
        <w:t>Mit durch Einspracheentscheid vom 9. Januar 2018 (Urk. 9/260) bestätigter Ver fügung vom 12. September 2016 sprach die Suva dem Versicherten eine Integritätsentschädigung für die aus dem Unfallereignis vom 22. Januar 2014 verbl ie bene Beeinträchtigung von 20 % entsprechend einem Betrag von Fr. 25'200. zu (Urk. 9/228). Das Sozialversicherungsgericht wies die dagegen gerichtete Beschwerde im Prozess Nr. UV.2018.00046 mit Urteil vom 2. Oktober 2019 ab (Urk. 9/316), welcher Entscheid vom Bundesgericht mit Urteil vom 11. Februar 2020 geschützt wurde (Urk. 9/329).</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 gebrochen sind, nach bisherigem Recht gewährt werden (Absatz 1 der genannten Übergangsbestimmungen).</w:t>
      </w:r>
    </w:p>
    <w:p>
      <w:r>
        <w:t>Der hier zu beurteilende Unfall hat sich am 22. Januar 2014 ereignet, weshalb die bis 31. Dezember 2016 gültig gewesenen Normen auf den vorliegenden Fall An wendung finden und in dieser Fassung zitiert werden.</w:t>
      </w:r>
    </w:p>
    <w:p>
      <w:r>
        <w:rPr>
          <w:b/>
        </w:rPr>
        <w:t>E. 1.2</w:t>
      </w:r>
    </w:p>
    <w:p>
      <w:r>
        <w:t>Gemäss Art. 6 UVG werden – soweit das Gesetz nichts anderes bestimmt – die Versicherungsleistungen bei Berufsunfällen, Nichtberufsunfällen und Berufs krankheiten gewährt (Abs. 1). 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ATSG). Zur Bestimmung des Invaliditätsgrades wird gemäss Art. 16 ATSG das Erwerbs einkommen, das die versicherte Person nach Eintritt der (unfallbedingten) Invalidität und nach Durchführung der medizinischen Behandlung und allfälliger Eingliederungsmassnahmen durch eine ihr zumutbare Tätigkeit bei aus geglichener Arbeitsmarktlage erzielen könnte (sog. Invalideneinkommen), in Beziehung gesetzt zum Erwerbseinkommen, das sie erzielen könnte, wenn sie nicht invalid geworden wäre (sog. Valideneinkommen ). Der Rentenanspruch ent 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w:t>
      </w:r>
    </w:p>
    <w:p>
      <w:r>
        <w:rPr>
          <w:b/>
        </w:rPr>
        <w:t>E. 1.3</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 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1.4</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 vgl. BGE 138 V 248 E. 4, 134 V 109 E. 2.1, 127 V 102 E. 5b/ bb mit Hinweisen; Urteil des Bundesgerichts 8C_640/2022 vom 9. August 2023 E. 4 ).</w:t>
      </w:r>
    </w:p>
    <w:p>
      <w:r>
        <w:rPr>
          <w:b/>
        </w:rPr>
        <w:t>E. 1.5</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 massnahmen der Invalidenversicherung abgeschlossen sind (vgl. Art. 19 Abs. 1, Art. 24 Abs. 2 UVG; BGE 144 V 354 E. 4.1 mit Hinweisen; Urteil des Bundes gerichts 8C_ 527/2020 vom 2. November 2020 E. 4.1 mit Hinweisen ). In diesem Zeitpunkt ist der Unfallversicherer auch befugt, die Adäquanzfrage zu prüfen (Urteil des Bundesgerichts 8C_377/2013 vom 2. Oktober 2013 E. 7.2 mit Hinweis auf BGE</w:t>
      </w:r>
    </w:p>
    <w:p>
      <w:r>
        <w:t>134 V 109, vgl. auch Urteil 8C _ 674/2019 vom 3. Dezember 2019 E. 4.1 ).</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w:t>
      </w:r>
    </w:p>
    <w:p>
      <w:r>
        <w:rPr>
          <w:b/>
        </w:rPr>
        <w:t>E. 1.7</w:t>
      </w:r>
    </w:p>
    <w:p>
      <w:r>
        <w:t>Im gegenseitigen Verhältnis zwischen Invaliden- und Unfallversicherung besteht keine absolute Bindungswirkung der Invaliditätsschätzung des einen Versicherers für den jeweils anderen Sozialversicherungszweig. Die IV-Stellen und die Unfall versicherer haben die Invaliditätsbemessung in jedem einzelnen Fall selbständig vorzunehmen. Sie dürfen sich ohne weitere eigene Prüfung nicht mit der blossen Übernahme des Invaliditätsgrades des jeweils anderen Sozialversicherers begnügen . Bereits abgeschlossene Invaliditätsfestlegungen sind mitzuberück sichtigen ( vgl. BGE 133 V 549 E. 6, 126 V 388 E. 2d sowie Urteil des Bundes gerichts 8C_429/2021 vom 17. Mai 2022 E. 5.1, je mit Hinweisen ).</w:t>
      </w:r>
    </w:p>
    <w:p>
      <w:r>
        <w:rPr>
          <w:b/>
        </w:rPr>
        <w:t>E. 2.1</w:t>
      </w:r>
    </w:p>
    <w:p>
      <w:r>
        <w:t>Im Einspracheentscheid (Urk. 2) hielt die Beschwerdegegnerin fest, nach der medizinischen Beurteilung von Dr. B.___</w:t>
      </w:r>
    </w:p>
    <w:p>
      <w:r>
        <w:t>vom 30. Mai 2016 seien den Akten keine weiteren einschlägigen Arztberichte zu entnehmen, weshalb auf dessen Ein schätzung abgestellt werden könne. Es bestehe keine Notwendigkeit für weitere Abklärungen, zumal betreffend die Schulter keine anderweitige, dem kreisärzt lichen Zumutbarkeitsprofil entgegensprechende Berichte eingegangen sei e n und die Verschlechterung des Sprunggelenks für eine Bürotätigkeit, wie sie der Beschwerdeführer als Informatiker ausübe, nicht von zentraler Bedeutung sei (S. 7 f. Ziff. 4). Betreffend die organisch nicht hinreichend nachweisbaren Beschwerden</w:t>
      </w:r>
    </w:p>
    <w:p>
      <w:r>
        <w:t>habe der Beschwerdeführer einen leichten Unfall erlitten , weshalb der adäquate Kausalzusammenhang zu verneinen sei (S. 9 lit . d). Für die Er mittlung des Invalideneinkommens sei auf die Tabellenlöhne abzustellen, und zwar auf das Kompetenzniveau 2, welches aufgerechnet auf das Jahr 2020 Fr. 81'650. betrage (S. 12 lit . b). Ein Leidensabzug sei nicht zu gewähren (S. 13 Mitte). Bei einem Valideneinkommen von Fr. 98'475. ergebe sich eine unfall bedingte Erwerbseinbusse von rund 17 % (S. 13 lit . d).</w:t>
      </w:r>
    </w:p>
    <w:p>
      <w:r>
        <w:t>Mit Beschwerdeantwort (Urk. 8) wiederholte die Beschwerdegegnerin, es sei nicht von einer vollständigen Gebrauchsunfähigkeit des linken Armes auszugehen (S. 3 Ziff. 6.1). Der Beschwerdeführer sei aufgrund der Unfallfolgen in einer der Behinderungen angepassten Tätigkeit vollumfänglich arbeitsfähig. Die Tätigkeit als Informatiker sei mit dem kreisärztlich definierten Zumutbarkeitsprofil verein bar. Mangels Unfallkausalität seien die psychogenen und kognitiven Störungen nicht zu berücksichtigen (S. 5 Ziff. 6.5). Aufgrund der Ausbildung zum Informatiker und als gelernter Elektroinstallateur und Fotograf sei es dem Beschwerdeführer zumutbar, in der Tätigkeit als Informatiker einen Lohn im Rahmen des Kompetenzniveaus 2 zu erzielen. Den Schulterbeschwerden sei be reits im Zumutbarkeitsprofil Rechnung getragen worden, weshalb sie nicht zu sätzlich in die Bemessung des leidensbedingten Abzuges einfliessen dürften (S. 6 oben).</w:t>
      </w:r>
    </w:p>
    <w:p>
      <w:r>
        <w:t>Mit Duplik führte die Beschwerdegegnerin sodann aus (Urk. 30) , das von der IV-Stelle in Auftrag gegebene polydisziplinäre Gutachten datiere nach dem Ein spracheentscheid , weshalb es für das vorliegende Verfahren nicht zu berücksich tigen sei (S. 1 Mitte). Ohnehin sei im Gutachten nicht zwischen unfallbedingten und unfallfremden Beeinträchtigungen unterschieden worden, weshalb der Beschwerdeführer nichts zu seinen Gunsten ableiten k önne (S. 1 unten). Die im orthopädischen Teilgutachten attestierte qualitative Einschränkung von 20 % sei einem chronischen lumbospondylogenen Schmerzsyndrom geschuldet und als unfallfremde Diagnose im vorliegenden Verfahren nicht zu beachten. Es werde im Gutachten nirgends begründe t dargelegt, dass d iese Schmerzen aufgrund organisch nachgewiesener Unfallfolgen erklärbar seien , womit auch aufgrund des Gutachtens feststehe, dass rein aufgrund der organischen Unfallfolgen in einer angepassten Tätigkeit eine volle Arbeitsfähigkeit bestehe (S. 2 Mitte). Weil im Gutachten auch unfallfremde Faktoren berücksichtig worden seien, sei auch die Berechnung des IV-Grades durch die Invalidenversicherung vorliegend nicht relevant (S. 2 unten).</w:t>
      </w:r>
    </w:p>
    <w:p>
      <w:r>
        <w:rPr>
          <w:b/>
        </w:rPr>
        <w:t>E. 2.2</w:t>
      </w:r>
    </w:p>
    <w:p>
      <w:r>
        <w:t>Der Beschwerdeführer machte dagegen geltend (Urk. 1), er sei unfallbedingt schon vor dem bei der Beschwerdegegnerin versicherten Ereignis beeinträchtigt gewesen, habe jedoch seine angestammte Tätigkeit noch ausüben können, da er vieles mit dem noch unverletzten linken Arm habe kompensieren können. Nach dem zweiten Unfallereignis sei dies nicht mehr möglich. Das linke Schultergelenk sei massiv eingeschränkt, wodurch die rechte Schulter wieder mehr eingesetzt werde, was auch hier zu einer Verschlechterung der Beschwerdesituation führe (S. 6 Ziff. 19). Es sei unbestritten, dass eine beidseitige komplexe und operativ nicht mehr angehbare Rotatorenmanschettenruptur, verbunden mit AC-Gelenksarthrosen, zu massiven Schmerzen führe. Dass die kognitiven Beeinträchtigungen mangels eindeutig nachweisbarer Zuordnung nicht als adä quat kausale Unfallfolge zu erachten seien, bedeute nicht, dass auch die Schmerz problematik keinen Kausalzusammenhang zum Unfallereignis habe. Diese massiven und seit Jahren andauernden Sch m erzen seien klar organisch bedingt, weshalb sie bei der Beurteilung der Arbeitsfähigkeit berücksichtigt werden müssten (S. 7 Ziff. 20-21). Er habe mit einer Verlängerung der beruflichen Massnahmen die Ausbildung abschliessen können, obwohl sich bereits im Praktikum gezeigt habe, dass die typischerweise von einem Informatiker auszu übenden Arbeiten, die nicht nur am PC sitzend stattfinden, nicht optimal an gepasst seien. Im neu erlernten Beruf könne er nur Teilbereiche selbständig erledigen. Es sei nicht realistisch, dass er als Informatiker eine an die körperlichen Beeinträchtigungen angepasste Anstellung finden könne, welche ausschliesslich Arbeiten am PC oder am Telefon umfassen und bei der er trotzdem einen dem Kompetenzniveau 2 entsprechenden Verdien s t erzielen könnte . Es sei daher beim Invalideneinkommen vom Kompetenzniveau 1 auszugehen (S. 8 Ziff. 25-26). Vom Tabellenlohn sei ein Abzug von 25 % zu gewähren, da sein linker Arm praktisch vollständig gebrauchsunfähig sei, was sich aufgrund der Wechsel wirkung zum ebenfalls beeinträchtigten rechten Arm besonders limitierend aus wirke (S. 8 Ziff. 27).</w:t>
      </w:r>
    </w:p>
    <w:p>
      <w:r>
        <w:t>Mit Replik führte der Beschwerdeführer aus (Urk. 27) , im im Auftrag der IV-Stelle veranlassten polydisziplinären Gutachten sei aus orthopädischer Sicht festgestellt worden, dass die Beweglichkeit und Belastbarkeit beider Schultergelenke stark eingeschränkt sei . Selbst bei optimal angepasster Tätigkeit bestehe infolge der chronischen Schmerzsymptomatik eine 20%ige Einschränkung (S. 1 Ziff. 6.1) . Dies zeige, dass der Beschwerdeführer nicht nur funktionell limit i ert, sondern zu sätzlich schmerzbedingt in seiner Arbeitsfähigkeit eingeschränkt sei. Die Tätigkeit als Informatiker erfolge nicht ausschliesslich oder vorwiegend sitzend, denn er sei zum Informatiker mit Fachrichtung Systemtechnik umgeschult worden. Diese Tätigkeit könne aufgrund des Zumutbarkeitsprofils nicht optimal umgesetzt werden (S. 2 Ziff. 6.2). Es sei mit einem Tabellenlohnabzu g der Tatsache Rechnung zu tragen, dass ihm auch in einem ausgeglichenen Arbeitsmarkt selbst in einer optimal angepassten Tätigkeit nur noch ein sehr geringes Spektrum ver bleibe, denn er sei als funktionell Einarmiger zu betrachten, der den einen Arm nur noch als Hilfsarm einsetzen könne, wobei auch der rechte Arm stark be einträchtigt sei (S. 4 oben).</w:t>
      </w:r>
    </w:p>
    <w:p>
      <w:r>
        <w:rPr>
          <w:b/>
        </w:rPr>
        <w:t>E. 2.3</w:t>
      </w:r>
    </w:p>
    <w:p>
      <w:r>
        <w:t>Streitig und zu prüfen ist die verbleibende Arbeitsfähigkeit des Beschwerde führers und zu welcher Erwerbs einbusse diese führt. Nicht streitig ist dagegen, dass die kognitiven Beeinträchtigungen nicht auf den Unfall zurückzuführen sind.</w:t>
      </w:r>
    </w:p>
    <w:p>
      <w:r>
        <w:rPr>
          <w:b/>
        </w:rPr>
        <w:t>E. 3</w:t>
      </w:r>
    </w:p>
    <w:p>
      <w:r>
        <w:t>Dr. med. E.___ , Facharzt für Orthopädische Chirurgie und Trauma tologie des Bewegungsapparates ,</w:t>
      </w:r>
    </w:p>
    <w:p>
      <w:r>
        <w:t>hielt im Bericht vom 13.</w:t>
      </w:r>
    </w:p>
    <w:p>
      <w:r>
        <w:t>Juli 2018 fest (Urk. 9/275 ) , seit der letzten Konsultation vom 10.</w:t>
      </w:r>
    </w:p>
    <w:p>
      <w:r>
        <w:t>Mai 2016 habe sich aus schulterchirurgischer Sicht keine relevante Veränderung ergeben. Die neuro psychologischen Symptome seien sicher auch durch die Schmerzhaftigkeit bedingt. Der linke Arm sei gebrauchsun f ähig .</w:t>
      </w:r>
    </w:p>
    <w:p>
      <w:r>
        <w:t>R ein sitzende Tätigkeiten am Computer seien möglich, hingegen sei eine Installationstätigkeit von Computern nicht realisierbar (S. 2 Mitte) .</w:t>
      </w:r>
    </w:p>
    <w:p>
      <w:r>
        <w:t>Im an die IV-Stelle gerichteten Bericht vom 20. Juli 2018 (Urk. 9/374 S. 3) stellte Dr. E.___ fest, die aktuelle Einschränkung der Arbeitsfähigkeit gründe einerseits auf der orthopädischen Situation an den Schultern, aber auch zu einem bedeutenden Anteil auf Gedächtnisstörung mit verminderter Speicher- und Lern fähigkeit. Aus schulterchirurgischer Sicht sei der Beschwerdeführer in einer rein administrativen Tätigke i t, welch e lediglich den rechten Arm repetitiv beanspruche, zu 50 % arbeitsfähig.</w:t>
      </w:r>
    </w:p>
    <w:p>
      <w:r>
        <w:t>Mit Stellungnahme vom 5. Oktober 2018 (Urk. 9/279 ) ergänzte Dr. E.___ , er schätze das Ausmass der Gebrauchsunfähigkeit der linken Schulter aufgrund der Befunde als schwer ein. Aktiv habe der Beschwerdeführer anlässlich der klini schen Untersuchung vom 1 3. Juli 2018 den Arm kaum um wenige Grade elevieren und abduzieren können und auch eine Aussenrotation sei kaum möglich gewesen. Die Aussenrotation habe, wenn passiv durchgeführt, aktiv nicht mehr gehalten werden können.</w:t>
      </w:r>
    </w:p>
    <w:p>
      <w:r>
        <w:rPr>
          <w:b/>
        </w:rPr>
        <w:t>E. 3.1</w:t>
      </w:r>
    </w:p>
    <w:p>
      <w:r>
        <w:t>Am 2 7. Mai 2016 fand eine kreisärztliche Untersuchung bei Dr. med. B.___ , Facharzt für Chirurgie , statt, worüber dieser gleichentags berichtete ( Urk. 9/207) . Als Diagnose nannte er einen Status nach Sturz am 22. Januar 2014 mit Distorsion des rechten oberen Sprunggelenks (OSG) mit Teilruptur des lateralen Bandapparates und Teilruptur des Lig amentum</w:t>
      </w:r>
    </w:p>
    <w:p>
      <w:r>
        <w:t>deltoideum , Teilabriss der Subscapularissehne , Pulley -Läsion und Längsriss in der langen Bizepssehne. Es sei eine konservative Therapie der Sprunggelenksläsion und eine arthro skopische Rotatorenmanschettenrekonstruktion der linken Schulter (3. April 2014) erfolgt. Später habe eine Re-Ruptur der Rotatorenmanschette am Übergang Supraspinatus/Infraspinatus und eine Revisionsarthroskopie mit Rekonstruktion der Rotatorenmanschette (5. Dezember 2014) mit sonographischem Nachweis einer erneuten Ruptur der Supraspinatussehne (24. Juni 2015) stattgefunden. Nebenbefundlich bestehe ein Status nach zweimaliger Operation einer Subscapularisläsion rechts (2010; S. 7 Mitte). D er Beschwerdeführer sei rechts dominant. Er habe den Untersuchungsraum ohne Hinken betreten, Treppauf- und Treppabgehen erfolge alternierend und sicher ohne Benützung des Handlaufs. Fersen - und Zehenspitzengang sei en seitengleich problemlos möglich, ebenso der Einbeinstand . Es sei beidseits kein Kalkaneuskompressionsschmerz , keine laterale Aufklappbarkeit, kein Schubladendenphänomen und keine Impingement symptomatik auslösbar. Es bestehe ein leichter Druckschmerz im Bereich distal des rechten Aussenknöchels. Der Schulterstand sei links 1 cm tiefer als rechts. Die Muskulatur des Schultergürtels sei seitengleich mit jeweils leichter Hypo trophie im Bereich des Supraspinatus. Beiderseits fänden sich reizlose Arthro skopieportalnarben . Die aktive Beweglic hkeit des Schultergelenks bei Ab-/Ad duktion betrage rechts 120-0-25°, links 20-0-10°, die Ante-Retroversion rechts 150-0-120°, links 45-0-10°, die Extra-/Intrarotation bei gebeugtem Arm rechts 60-0-80°, links 30-0-70°. Die Rotatorenmanschettentests links seien praktisch nicht verwertbar. Flexion und Extension der Ellbogen sei en seitengleich un auffällig, ebenso die Pro- und Supination der Unterarme. Die Beweglichkeit von Handgelenk, Hand und Fingern sei unauffällig (S.</w:t>
      </w:r>
    </w:p>
    <w:p>
      <w:r>
        <w:t>6).</w:t>
      </w:r>
    </w:p>
    <w:p>
      <w:r>
        <w:t>Subjektiv persistierten Schmerzen in beiden Schultern, links mehr als rechts, und eine Bewegungseinschränkung im Schultergelenk vor allem links sowie wechselnde Beschwerden im Bereich des OSG. Unfallunabhängig bestünden Merkfähigkeitsstörungen, Vergesslichkeit und Konzentrationsstörungen. Objektiv f änden sich eine mässige Einschränkung der Schulterbeweglichkeit rechts und eine massive Einschränkung der Schulterbeweglichkeit links. Eine wesentliche Verbesserung sei nicht zu erwarten. Die körperlich schwere Tätigkeit als Elektro installateur sei nicht zumutbar. B ezüglich der linken Schulter sei</w:t>
      </w:r>
    </w:p>
    <w:p>
      <w:r>
        <w:t>aus medizinischer Sicht eine leichte Tätigkeit mit Heben und Tragen von Lasten lediglich körpernah, ohne Tätigkeiten auf Brustniveau sowie ohne abrupte und stärkere Zug- und Stossbelastungen , möglich . Auch sollten Schläge und Vibrationen auf die obere linke Extremität vermieden werden (S.</w:t>
      </w:r>
    </w:p>
    <w:p>
      <w:r>
        <w:t>7). Nach Erhalt der Untersuchungsbefunde bezüglich des Sprunggelenks rechts könne ent schieden werden, ob weitere Einschränkungen vorhanden seien (S.</w:t>
      </w:r>
    </w:p>
    <w:p>
      <w:r>
        <w:t>8).</w:t>
      </w:r>
    </w:p>
    <w:p>
      <w:r>
        <w:t>Nachdem das a m 13.</w:t>
      </w:r>
    </w:p>
    <w:p>
      <w:r>
        <w:t>Juni 2016 durch Dr. med. C.___ , Facharzt für Radiologie und diagnostische Neuroradiologie, Kernspintomogramm (MRI) des rechten Rückfusses (vgl. Urk. 9/214) vorgelegen hatte, äusserte sich Dr. B.___ am 19. Juli 2016 (Urk. 9/222) zum Zumutbarkeitsprofil bezüglich des OSG und hielt eine wechselbelastende Tätigkeit als sinnvoll.</w:t>
      </w:r>
    </w:p>
    <w:p>
      <w:r>
        <w:rPr>
          <w:b/>
        </w:rPr>
        <w:t>E. 4</w:t>
      </w:r>
    </w:p>
    <w:p>
      <w:r>
        <w:t>Laut Bericht über die Fuss-Sprechstunde in der Klinik F.___</w:t>
      </w:r>
    </w:p>
    <w:p>
      <w:r>
        <w:t>vom 1 4. Februar 2019 (Urk. 9/296) diagnostizierten die Ärzte eine chronische OSG-Instabilität rechts (S. 1). K linisch zeige sich eine laterale Instabilität des OSG mit vermehrtem Talusvorschub sowie einer D r uckdolenz über dem anterioren talofibularen Liga ment. Ein Korrelat finde sich in der MRI-Bildgebung vom 7. Februar 2019 ( vgl. Urk. 9/ 291 S. 3 ). 3.</w:t>
      </w:r>
    </w:p>
    <w:p>
      <w:r>
        <w:rPr>
          <w:b/>
        </w:rPr>
        <w:t>E. 4.1</w:t>
      </w:r>
    </w:p>
    <w:p>
      <w:r>
        <w:t>Aus dem Bericht von Kreisarzt Dr. B.___ (E. 3.1) ergibt sich, dass der Beschwerdeführer anlässlich eines Fehltritts mit Sturz eine Distorsion des rechten OSG mit Teilrutpur des lateralen Bandapparates und des Ligamentum deltoideum sowie einen Teilabriss der Subscapularissehne , eine Pulley -Läsion und einen Längsriss in der langen Bizepssehne an der linken Schulter erlitt. Während das OSG konservativ behandelt wurde, wurde an der linken Schulter eine arthro skopische Rotatorenmanschettenrekonstruktion und später eine Revisions arthroskopie mit Rekonstruktion der Rotatorenmanschette bei Re-Ruptur der Rotatorenmanschette am Übergang Supraspinatus/Infraspinatus durchgeführt. Eineinhalb Jahre nach dem Unfall wurde sonographisch der Nachweis einer erneuten Ruptur der Supraspinatussehne erbracht. Aus einem früheren Unfall ereignis liegt ein Status nach zweimaliger Operation einer Subscapularisläsion rechts vor. Bei subjektiv persistierenden Schmerzen in beiden Schultern und einer Bewegungseinschränkung vor allem im linken Schultergelenk und wechselnden Beschwerden im Bereich des rechten OSG sowie aufgrund der Untersuchungs befunde ging Kreisarzt Dr. B.___ davon aus, dass dem Beschwerdeführer die an gestammte, körperlich schwere Tätigkeit als Elektroinstallateur nicht mehr zu mutbar sei. Bezüglich der linken Schulter erachtete Dr. B.___ eine körperlich leichte Tätigkeit mit Heben und Tragen von Lasten lediglich körpernah, ohne Tätigkeiten über Brustniveau, ohne abrupte und stärkere axiale Zug- und Stoss belastungen und ohne Schläge und Vibrationen auf die linke obere Extremität als möglich . Aufgrund der OSG-Beschwerden erachtete er eine wechselbelastende Tätigkeit als zumutbar.</w:t>
      </w:r>
    </w:p>
    <w:p>
      <w:r>
        <w:t>Damit übereinstimmend sind dem Beschwerdeführer gemäss Dr. J.___ (E. 3.</w:t>
      </w:r>
    </w:p>
    <w:p>
      <w:r>
        <w:rPr>
          <w:b/>
        </w:rPr>
        <w:t>E. 4.4</w:t>
      </w:r>
    </w:p>
    <w:p>
      <w:r>
        <w:t>Auch wenn das N.___ -Gutachten nach dem Einspracheentscheid ergangen ist, kann darauf abgestellt werden, ist doch aus dem Gutachten nicht ersichtlich und wurde von der Beschwerdegegnerin auch nicht substantiiert geltend gemacht, dass sich zwischen September 2020 und April 2022 eine Veränderung im Gesundheitszustand des Beschwerdeführers ergeben hätte. Konkrete Indizien, die gegen die Zuverlässigkeit der Expertise des Zentrums N.___ sprechen, sind nicht ersichtlich, womit mit Dr. J.___ davon auszugehen ist, dass der Beschwerdeführer aufgrund der Unfallfolgen in einer angepassten Tätigkeit lediglich zu 80 % arbeitsfähig ist. 5.</w:t>
      </w:r>
    </w:p>
    <w:p>
      <w:r>
        <w:rPr>
          <w:b/>
        </w:rPr>
        <w:t>E. 5</w:t>
      </w:r>
    </w:p>
    <w:p>
      <w:r>
        <w:t>Am 27.</w:t>
      </w:r>
    </w:p>
    <w:p>
      <w:r>
        <w:t>März 2019 be jahte Kreisarzt Dr. med. G.___ , Facharzt für Orthopädie und Traumatologie des Bewegungsapparates , (Urk. 9/301 ), die Frage der Beschwerdegegnerin, ob sich bildgebend und klinisch eine Veränderung am Sprunggelenk rechts ergeben habe : Die Verschlimmerung des Gesundheits zustandes des rechten Sprunggelenks sei ätiologisch mit natürlicher Progredienz erklärbar . Die bildgebend objektivierbare und klinisch dokumentierte Instabilität sei als leicht zu bezeichnen (S. 2 unten) . 3.</w:t>
      </w:r>
    </w:p>
    <w:p>
      <w:r>
        <w:rPr>
          <w:b/>
        </w:rPr>
        <w:t>E. 5.1</w:t>
      </w:r>
    </w:p>
    <w:p>
      <w:r>
        <w:t>Für den Einkommensvergleich (vgl. vorstehende E. 1.2) sind die Verhältnisse im Zeitpunkt des (hypothetischen) Beginns des Rentenanspruchs massgebend, wobei Validen- und Invalideneinkommen auf zeitidentischer Grundlage zu erheben und allfällige rentenwirksame Änderungen der Vergleichseinkommen bis zum Ver fügungserlass zu berücksichtigen sind (BGE 143 V 295 E. 4.1.3, 129 V 222 E. 4.1 und E. 4.2, 128 V 174).</w:t>
      </w:r>
    </w:p>
    <w:p>
      <w:r>
        <w:t>Die Invalidenversicherung schloss die Eingliederungsmassnahmen per 31. Dezember 2019 ab (vgl. Urk. 23/319 S. 1 und 3). Ein allfälliger Rentenbeginn ist damit auf den 1. Januar 2020 zu legen.</w:t>
      </w:r>
    </w:p>
    <w:p>
      <w:r>
        <w:rPr>
          <w:b/>
        </w:rPr>
        <w:t>E. 5.2.1</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(BGE 145 V 141 E. 5.2.1, 139 V 28 E. 3.3.2, 135 V 58 E. 3.1, 134 V 322 E. 4.1).</w:t>
      </w:r>
    </w:p>
    <w:p>
      <w:r>
        <w:rPr>
          <w:b/>
        </w:rPr>
        <w:t>E. 5.2.2</w:t>
      </w:r>
    </w:p>
    <w:p>
      <w:r>
        <w:t>Die Beschwerdegegnerin bezifferte das Valideneinkommen im Jahr 2020 mit Fr. 98'475. (Urk. 9/356 S. 2 unten). Dies wurde vom Beschwerdeführer nicht bestritten ( Urk. 1 und Urk. 27) und ist aufgrund der Akten ausgewiesen (vgl. Urk. 9/ 326 S. 2 ) .</w:t>
      </w:r>
    </w:p>
    <w:p>
      <w:r>
        <w:rPr>
          <w:b/>
        </w:rPr>
        <w:t>E. 5.3.1</w:t>
      </w:r>
    </w:p>
    <w:p>
      <w:r>
        <w:t>Für die Festsetzung des Invalideneinkommens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(BGE 135 V 297 E. 5.2 , 129 V 472 E. 4.2.1). Dabei ist vom Grundsatz auszugehen, dass der ausgerichtete Lohn normalerweise der geleisteten Arbeit entspricht. Abweichungen unterliegen strengen Beweisanforderungen (BGE 117 V 8 E. 2c/ aa</w:t>
      </w:r>
    </w:p>
    <w:p>
      <w:r>
        <w:t>mit Hinweisen). Ist kein tatsächlich erzieltes Erwerbseinkommen gegeben, namentlich weil die versicherte Person nach Eintritt des Gesundheitsschadens keine oder jedenfalls keine ihr an sich zumutbare neue Erwerbstätigkeit aufgenommen hat, so können insbesondere die Tabellenlöhne gemäss den vom Bundesamt für Statistik (BFS) periodisch herausgegebenen Lohnstrukturerhebungen (LSE-Tabellenlöhne)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w:t>
      </w:r>
    </w:p>
    <w:p>
      <w:r>
        <w:rPr>
          <w:b/>
        </w:rPr>
        <w:t>E. 5.3.2</w:t>
      </w:r>
    </w:p>
    <w:p>
      <w:r>
        <w:t>Der Beschwerdeführer erlangte am 28. Juni 2019 das Fähigkeitszeugnis zum Informatiker EFZ (Urk. 23/312) . Gemäss dem Verlaufsprotokoll Berufsberatung vom 16. November 2017 (Urk. 23/258) begann d er Beschwerdeführer die Aus bildung hierzu in Fachrichtung Applikationsentwicklung, wechselte dann aber, da dies für ihn kognitiv zu anspruchsvoll war (vgl. auch E. 3.</w:t>
      </w:r>
    </w:p>
    <w:p>
      <w:r>
        <w:rPr>
          <w:b/>
        </w:rPr>
        <w:t>E. 5.4.1</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 bliebene Arbeitsfähigkeit auch auf einem ausgeglichenen Arbeitsmarkt möglich erweise nur mit unterdurchschnittlichem erwerblichem Erfolg verwerten. Der Ab 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w:t>
      </w:r>
    </w:p>
    <w:p>
      <w:r>
        <w:rPr>
          <w:b/>
        </w:rPr>
        <w:t>E. 5.4.2</w:t>
      </w:r>
    </w:p>
    <w:p>
      <w:r>
        <w:t>Der Beschwerdeführer</w:t>
      </w:r>
    </w:p>
    <w:p>
      <w:r>
        <w:t>machte geltend, er sei sowohl rechts als auch links durch die Schulterverletzungen eingeschränkt, wobei der linke Arm, der nach dem ersten Unfallereignis vermehrt eingesetzt worden sei, nach dem zweiten Unfall ereignis erheblich massiver beeinträchtigt und praktisch gebrauchsunfähig sei. Zwar hielt</w:t>
      </w:r>
    </w:p>
    <w:p>
      <w:r>
        <w:t>Dr. J.___ (E. 3. 7 .2)</w:t>
      </w:r>
    </w:p>
    <w:p>
      <w:r>
        <w:t>fest, der linke Arm könne nur noch als Hilfsarm eingesetzt werden, wobei aufgrund des definierten Anforderungsprofil s</w:t>
      </w:r>
    </w:p>
    <w:p>
      <w:r>
        <w:t>ein Ein satz noch möglich ist . Die Einschränkung en</w:t>
      </w:r>
    </w:p>
    <w:p>
      <w:r>
        <w:t>aufgrund der Schulter beschwerden</w:t>
      </w:r>
    </w:p>
    <w:p>
      <w:r>
        <w:t>links sind bereits mit der zeitlich eingeschränkten Arbeitsfähigkeit berücksichtigt . Hie r von abgesehen bestehen auf dem ausgeglichenen Arbeitsmarkt genügend</w:t>
      </w:r>
    </w:p>
    <w:p>
      <w:r>
        <w:t>realistische Betätigungsmöglichkeiten selbst für Personen, die funktionell als Ein armige zu betrachten sind</w:t>
      </w:r>
    </w:p>
    <w:p>
      <w:r>
        <w:t>und überdies nur noch leichte Arbeit verrichten können (vgl. Urteil des Bundesgericht 8C_37/2016 vom 8. Juli 2016 E. 5.1.2) , weshalb keine triftigen Gründe ersichtlich sind, abweichend von der Beschwerdegegnerin einen Abzug vom Tabellenlohn vorzunehmen . Daran ändert auch nichts, dass die Invalidenversicherung einen Abzug gewährt hat (vgl. vorstehende E. 1.7) .</w:t>
      </w:r>
    </w:p>
    <w:p>
      <w:r>
        <w:rPr>
          <w:b/>
        </w:rPr>
        <w:t>E. 5.5</w:t>
      </w:r>
    </w:p>
    <w:p>
      <w:r>
        <w:t>Aus dem Vergleich zwischen Valideneinkommen von Fr. 98'475. und Invalideneinkommen von Fr. 57'482. resultiert eine Erwerbseinbusse von Fr. 4’993. beziehungsweise 41.6 %. Damit hat der Beschwerdeführer Anspruch auf eine Invalidenrente entsprechend einem Invaliditätsgrad von gerundet (BGE 130 V 121) 42 %. In diesem Sinne ist die Beschwerde gutzuheissen. 6.</w:t>
      </w:r>
    </w:p>
    <w:p>
      <w:r>
        <w:t>Dem Ausgang des Verfahrens entsprechend hat der anwaltlich vertretene Beschwerdeführer Anspruch auf eine Parteientschädigung. Diese wird ohne Rück sicht auf den Streitwert nach der Bedeutung der Streitsache, der Schwierigkeit des Prozesses und dem Mass des Obsiegens bemessen (§ 34 Abs. 3 des Gesetz es über das Sozialversicherungsgericht GSVGer ). Unter Berücksichtigung eines gerichtsüblichen Ansatzes von Fr. 220. pro Stunde zuzüglich Mehrwertsteuer (MWST) erscheint eine Parteientschädigung von Fr. 2 ’ 6 00. (inklusive Bar auslagen und M WST ) als angemessen. Das Gericht erkennt: 1.</w:t>
      </w:r>
    </w:p>
    <w:p>
      <w:r>
        <w:t>Die Beschwerde wird in dem Sinne gutgeheissen, dass der Einspracheentscheid der Beschwerdegegnerin vom 30. September 2020 aufgehoben wird mit der Feststellung, dass der Beschwerdeführer ab 1. Januar 2020 Anspruch auf eine Invalidenrente gestützt auf einen Invaliditätsgrad von 42 % hat. 2.</w:t>
      </w:r>
    </w:p>
    <w:p>
      <w:r>
        <w:t>Das Verfahren ist kostenlos. 3.</w:t>
      </w:r>
    </w:p>
    <w:p>
      <w:r>
        <w:t>Die Beschwerdegegnerin wird verpflichtet, dem Beschwerdeführer eine Partei entschädigung von Fr. 2’600 .-- (inkl. Barauslagen und MWST) zu bezahlen. 4.</w:t>
      </w:r>
    </w:p>
    <w:p>
      <w:r>
        <w:t>Zustellung gegen Empfangsschein an: - Rechtsanwältin Yolanda Schweri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6</w:t>
      </w:r>
    </w:p>
    <w:p>
      <w:r>
        <w:t>Dr. med. univ. (A) H.___ , Fachärztin für Allgemeine Innere Medizin sowie für Physikalische Medizin und Rehabilitation,</w:t>
      </w:r>
    </w:p>
    <w:p>
      <w:r>
        <w:t>hielt im Bericht vom 8. Juni 2020 an die IV-Stelle fest (Urk. 9/363 = Urk. 23/328/1-4 ) , der Beschwerdeführer könne aktuell nicht mehr als 40 % arbeiten. In seiner Praktikumszeit als IT-Helfer sei er von allen Mitarbeitern und vom Geschäftsinhaber in allen Tätigkeiten unterstützt worden (S. 3 Ziff. 2.7). Er könne keine schweren Gewichte heben und tragen. Der linke Arm sei zu 100 % unbrauchbar, der rechte Arm sei nur teilweise brauchbar. Wegen der Rückenproblematik könne der Beschwerdeführer nicht lange sitzen oder stehen (S. 3 Ziff. 3.4). Er leide unter Schmerzen, Vergesslichkeit und Alter (S. 4 Ziff. 4.4). 3.</w:t>
      </w:r>
    </w:p>
    <w:p>
      <w:r>
        <w:rPr>
          <w:b/>
        </w:rPr>
        <w:t>E. 7</w:t>
      </w:r>
    </w:p>
    <w:p>
      <w:r>
        <w:t>.4-5) , in die Fach richtung Systemtechnik (S. 5 Mitte). Die Tätigkeit als Systemtechniker</w:t>
      </w:r>
    </w:p>
    <w:p>
      <w:r>
        <w:t>beinhaltet die Installation von Hardware und erforder t eine körperliche Belastbarkeit, über die der Beschwerdeführer aufgrund seiner körperlichen Einschränkungen nicht verfügt . Er hat denn auch auf diesem Beruf keine Tätigkeit aufgenommen , sondern ist seit 1. Februar 2020 als</w:t>
      </w:r>
    </w:p>
    <w:p>
      <w:r>
        <w:t>Magaziner in einem Pensum von 40 % bei der A.___ AG tätig (Urk. 23/365). Ob er damit seine Restarbeits fähigkeit optimal verwertet, ist unerheblich , sind doch vorliegend die Verhältnisse im Zeitpunkt des Einspracheentscheid s , welcher vom 30. September 2020 datiert (Urk. 2) , relevant (vgl. BGE 129 V 1 E. 1.2 ).</w:t>
      </w:r>
    </w:p>
    <w:p>
      <w:r>
        <w:t>Vor dem Unfall war der Beschwerdeführer als Elektroinstallateur tätig, welchen Beruf er erlernt hatte. Laut Verfügung der IV-Stelle vom 6. Februar 2000 beendete er eine praktische Umschulung zum Fotografen, für welche die Invaliden versicherung Kostengutsprache geleistet hatte (Urk. 23/39). Das in den beruf lichen Ausbildungen</w:t>
      </w:r>
    </w:p>
    <w:p>
      <w:r>
        <w:t>Erlernte und seine breite Berufspraxis (vgl. Urk. 23/313)</w:t>
      </w:r>
    </w:p>
    <w:p>
      <w:r>
        <w:t>erlauben es ihm, Tätigkeiten mit einem höheren Anforderungsprofil als einfache Hilfsarbeitertätigkeiten auszuüben , weshalb für die Bestimmung des Invaliden einkommens der Durchschnitt s lohn der Männer über sämtliche Wirtschaftszweige im Kompetenzniveau 2 (von 4 Niveaus) heranzuziehen ist. Dieser betrug gemäss LSE 2 018 (veröffentlicht im April 2020) Fr. 5'649. pro Monat. Unter Berück sichtigung des Nominallohnindexes für Männer von 101.5 Punkten im Jahr 201</w:t>
      </w:r>
    </w:p>
    <w:p>
      <w:r>
        <w:rPr>
          <w:b/>
        </w:rPr>
        <w:t>E. 9</w:t>
      </w:r>
    </w:p>
    <w:p>
      <w:r>
        <w:t>und 103.2 Punkten im Jahr 2020 (BFS, Nominallohnindex Männer 2016-2020 T1.1.15 )</w:t>
      </w:r>
    </w:p>
    <w:p>
      <w:r>
        <w:t>sowie einer durchschnittlichen wöchentlichen Arbeitszeit von 41.7 Stunden (B F S, Betriebsübliche Arbeitszeit nach Wirtschaftsabteilungen) beträgt das hypothetische Jahres einkommen bei einer 80%igen Arbeitsfähigkeit Fr. 57'482.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