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UV.2020.00242 vom 20. September 2021</w:t>
      </w:r>
    </w:p>
    <w:p>
      <w:r>
        <w:t>ZH Sozialversicherungsgericht, 2021-09-20, DE</w:t>
      </w:r>
    </w:p>
    <w:p>
      <w:r>
        <w:rPr>
          <w:b/>
        </w:rPr>
        <w:t xml:space="preserve">Quelle: </w:t>
      </w:r>
      <w:r>
        <w:t>https://mcp.opencaselaw.ch/entscheid/zh_sozialversicherungsgericht_UV.2020.00242</w:t>
      </w:r>
    </w:p>
    <w:p>
      <w:r>
        <w:t>FR: ZH_SOZIALVERSICHERUNGSGERICHT UV.2020.00242 du 20 septembre 2021</w:t>
      </w:r>
    </w:p>
    <w:p>
      <w:r>
        <w:t>IT: ZH_SOZIALVERSICHERUNGSGERICHT UV.2020.00242 del 20 settembre 2021</w:t>
      </w:r>
    </w:p>
    <w:p>
      <w:pPr>
        <w:pStyle w:val="Heading2"/>
      </w:pPr>
      <w:r>
        <w:t>Erwägungen</w:t>
      </w:r>
    </w:p>
    <w:p>
      <w:r>
        <w:rPr>
          <w:b/>
        </w:rPr>
        <w:t>E. 1</w:t>
      </w:r>
    </w:p>
    <w:p>
      <w:r>
        <w:t>Der 1974 geborene X.___</w:t>
      </w:r>
    </w:p>
    <w:p>
      <w:r>
        <w:t>ist</w:t>
      </w:r>
    </w:p>
    <w:p>
      <w:r>
        <w:t>Inhaber und Geschäftsführer der am 10. April 2017</w:t>
      </w:r>
    </w:p>
    <w:p>
      <w:r>
        <w:t>ins Handelsregister eingetragenen</w:t>
      </w:r>
    </w:p>
    <w:p>
      <w:r>
        <w:t>Y.___ GmbH. Seit dem 1. Mai 2017 war er bei seiner Firma als Gipser/Maler in einem 100%-Pensum angestellt und bei der Suva obligatorisch gegen die Folgen von Unfällen versichert , als er am 8. September 2018 bei der Arbeit nach dem Anheben einer Glättkelle ein Geräusch in der rechten Schulter wahrnahm und Schmer zen im Oberarm verspürte</w:t>
      </w:r>
    </w:p>
    <w:p>
      <w:r>
        <w:t>(U rk. 9/1). Anlässlich der Erstkonsultation in</w:t>
      </w:r>
    </w:p>
    <w:p>
      <w:r>
        <w:t>der</w:t>
      </w:r>
    </w:p>
    <w:p>
      <w:r>
        <w:t>chi rurgischen Klinik des Spitals Z.___ vom 9. September 2018 wurde</w:t>
      </w:r>
    </w:p>
    <w:p>
      <w:r>
        <w:t>die Diag nose eines Verdachts auf eine Rotatorenmanschettenläsion gestellt (Urk. 9/2). Das Arthro -MRI der Schulter rechts vom 13. September 2018 ergab eine Subtotal ruptur der Supraspinatussehne sowie eines Anteils der kranialen Infra spinatus sehne mit leichtgradi g er Sehnenretraktion (Urk. 9/4 und U rk. 9/14 ).</w:t>
      </w:r>
    </w:p>
    <w:p>
      <w:r>
        <w:t>Am 19. Dezember 2018 wurde eine Schulterarthroskopie im Spital Z.___ durch geführt (Urk. 9/29). Die Suva kam für die Kosten der Heilbehandlung auf und richtete Taggelder aus ( Urk. 9/9) . Am 2. Mai 2019</w:t>
      </w:r>
    </w:p>
    <w:p>
      <w:r>
        <w:t>meldete sich der Ver sicherte bei der Invalidenversicherung zum Leistungsbezug an (Urk. 9/64). Am 19. Juli 2019 wurde der Versicherte kreisärztlich untersucht (Urk. 9/91).</w:t>
      </w:r>
    </w:p>
    <w:p>
      <w:r>
        <w:t>Am 23. Juli 2019 teilte die Suva dem Versicherten mit, dass die Heilkosten- und Tag geldleistungen per 30. September 2019 eingestellt würden und die Kosten für die laufende Phy siotherapie sowie Schmerzmittel nach Bedarf noch bis Ende 2019 übernommen würden (Urk. 9/95). Mit V erfügung vom 7. November 2019 ver neinte die Suva einen Anspruch des Versicherten auf eine Invalidenrente und sprach ihm eine auf einer Integritätseinbusse von 10 % beruhende Integritäts entschädigung zu</w:t>
      </w:r>
    </w:p>
    <w:p>
      <w:r>
        <w:t>(Urk. 9/140). Die dagegen erhobene Einsprache (Urk. 9/ 151 ) wies sie mit Ein spracheentscheid vom 18. September 2020 ab (Urk. 9/ 185 =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 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1 .2 1.2.1</w:t>
      </w:r>
    </w:p>
    <w:p>
      <w:r>
        <w:t>Zur Bestimmung des Invaliditätsgrades wird gemäss Art. 16 des Bundesgesetzes über den Allgemeinen Teil des Sozialversicherungsrechts</w:t>
      </w:r>
    </w:p>
    <w:p>
      <w:r>
        <w:t>( ATSG ) das Erwerbsein kommen, das die versicherte Person nach Eintritt der (unfallbedingten) Invalidität und nach Durchführung der medizinischen Behandlung und allfälliger Einglie derungsmassnahmen durch eine ihr zumutbare Tätigkeit bei ausgeglichener Arbeits marktlage erzielen könnte (sog. Invalideneinkommen), in Beziehung gesetzt zum Erwerbseinkommen, das sie erzielen könnte, wenn sie nicht invalid geworden wäre (sog. Valideneinkommen ). 1.2.2</w:t>
      </w:r>
    </w:p>
    <w:p>
      <w:r>
        <w:t>Der Begriff des ausgeglichenen Arbeitsmarktes gemäss Art. 16 ATSG ist ein theo 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w:t>
      </w:r>
    </w:p>
    <w:p>
      <w:r>
        <w:t>von seiner Struktur her einen Fächer verschiedenartiger Stellen offenhält, und</w:t>
      </w:r>
    </w:p>
    <w:p>
      <w:r>
        <w:t>zwar sowohl bezüglich der dafür verlangten beruflichen und intellek tu ellen</w:t>
      </w:r>
    </w:p>
    <w:p>
      <w:r>
        <w:t>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 Reichmuth , Bundes gesetz über die Invalidenversicherung, 3. Auflage 2014, Rn 131 zu Art. 28a).</w:t>
      </w:r>
    </w:p>
    <w:p>
      <w:r>
        <w:rPr>
          <w:b/>
        </w:rPr>
        <w:t>E. 1.3.1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 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1.3.2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 digung für spezielle oder nicht aufgeführte Integritätsschäden wird nach dem Grad der Schwere vom Skalenwert abgeleitet (Ziff. 1 Abs. 2). Integritätsschäden, die gemäss der Skala 5 % nicht erreichen, geben keinen Anspruch auf Entschä 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 betrages des versicherten Verdienstes ergäbe (Ziff. 2).</w:t>
      </w:r>
    </w:p>
    <w:p>
      <w:r>
        <w:rPr>
          <w:b/>
        </w:rPr>
        <w:t>E. 1.3.3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 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 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der Versicherte mit Eingabe vom 26. Oktober 2020 Beschwerde und beantragte, der angefochtene Entscheid sei aufzuheben und die Sache sei an die Vorinstanz zurückzuweisen, um einen Rentenanspruch von mindestens 50 % festzulegen sowie eine Integritätsentschädigung im Umfang von 35 % zuzu sprechen. In prozessualer Hinsicht ersuchte er um Bewilligung der unentgeltli chen Rechtspflege (Urk. 1 S. 2). Mit Beschwerdeantwort vom 2. Dezember 2020 beantragte die Beschwerdegegnerin die Abweisung der Beschwerde, was dem Beschwer deführer mit Verfügung vom 4. Januar 2021 mitgeteilt wurde. Mit derselben Verfügung wurde das Gesuch des Beschwerdeführers um unentgeltliche Rechtsvertretung mangels Substantiierung abgewiesen (Urk. 11).</w:t>
      </w:r>
    </w:p>
    <w:p>
      <w:r>
        <w:rPr>
          <w:b/>
        </w:rPr>
        <w:t>E. 2.1</w:t>
      </w:r>
    </w:p>
    <w:p>
      <w:r>
        <w:t>Im angefochtenen Entscheid erwog die Beschwerdegegnerin, die Beurteilung von Kreisarzt Dr. A.___ erweise sich als schlüssig und nachvollziehbar. Es lägen auch keine medizinischen Berichte oder Befunde vor, welche begründete Zweifel an der Zumutbarkeitsbeurteilung von Dr. A.___ aufkommen liessen. Es stehe somit fest, dass dem Versicherten die bisherige Tätigkeit aufgrund der Unfall folgen nicht mehr zumutbar sei. Unfallkausal seien ihm dagegen m ittelschw ere Tätigkeiten bis Schulterhöh e vollzeitig zumutbar ohne Arbeiten an Maschinen, welche rütteln, schlagen oder vibrieren und mit dem rechten Arm bedient werden müssen. Wenn man das Inval ideneinkommen von Fr. 68’10 5.50 dem Validenein kommen von Fr. 72'260.-- gegenüberstelle, resultiere keine relevante Erwerbs einbusse. Kreisarzt Dr. A.___ habe den Integritätsschaden auf 10 % geschätzt. Diese Beurteilung sei auf der Basis einer persönlichen Untersuchung und unter Berücksichtigung der Vorakten erfolgt und erweise sich mit Blick auf die Skala im Anhang 3 der UVV sowie die von der Suva entwickelten Tabellen zur Integ ritätsentschädigung gemäss UVG, namentlich Tabelle 1, als einleuchtend (Urk. 2 S. 7 ff.).</w:t>
      </w:r>
    </w:p>
    <w:p>
      <w:r>
        <w:rPr>
          <w:b/>
        </w:rPr>
        <w:t>E. 2.2</w:t>
      </w:r>
    </w:p>
    <w:p>
      <w:r>
        <w:t>Der Beschwerdeführer machte demgegenüber im Wesentlichen geltend, es fehle eine Gesamtbetrachtung der durch die drei genannten Unfallereignisse herbeige führten gesundheitlichen Beeinträchtigungen im Hinblick auf die Erwerbsfähig keit. E s fehle zudem an einer plausiblen Darlegung dessen, was er im privaten Sektor im Kompetenzniveau 1 konkret überhaupt für eine Tätigkeit ausüben könne. Klar sei, dass eine leichte bis mittelschwere Tätigkeit im Bausektor oder anderen Tätigkeitsfeldern schlicht unzumutbar sei bzw. gar nicht existiere, wenn derartige Einschränkungen beachtet werden müssten. Es hätte ein leidensbe dingter Abzug von 25 % vorgenommen werden müssen. Der Integritätsschaden sei deutlich zu tief veranschlagt, zumal er sei n en rechten Arm maximal bis Schul terhöhe einsetzen könne, sofern Rütteln, Schlagen oder Vibrieren vollständig ver mieden würden. Damit sei der rechte Arm für körperliche Tätigkeiten praktisch nicht mehr einsetzbar. Deshalb sei eine Integritätsentschädigung von 35 % ange messen (Urk. 1 S. 3</w:t>
      </w:r>
    </w:p>
    <w:p>
      <w:r>
        <w:t>ff. ).</w:t>
      </w:r>
    </w:p>
    <w:p>
      <w:r>
        <w:rPr>
          <w:b/>
        </w:rPr>
        <w:t>E. 2.3</w:t>
      </w:r>
    </w:p>
    <w:p>
      <w:r>
        <w:t>In ihrer Beschwerdeantwort vom 2. Dezember 2020 hielt die B eschwerdegegnerin ergänzend fest , dass</w:t>
      </w:r>
    </w:p>
    <w:p>
      <w:r>
        <w:t>dem Kreisarzt Dr. A.___ die Akten der früheren Unfall ereignisse vom April 2013, August 2014 sowie Oktober 2015 (samt bildgebender Diagnostik) vorgelegen hätten und dass er diese in seine Beurteilung miteinbe zogen habe. Das Kompetenzniveau 1 beinhalte einfache Tätigkeiten körperlicher oder handwerklicher Art. Der relevante (hypothetische) ausgeglichene Arbeits markt beinhalte dabei durchaus eine Vielzahl an Stellen, die für den Beschwer deführer aufgrund des festgestellten Zumutbarkeitsprofils auch ohne lange Umstel lungs - und Einarbeitungszeit in Frage kämen. Als Beispiele für ihm zumut bare Tätigkeiten könnten einfache Überwachungs-, Prüf- und Kontroll tätigkeiten, die Bedienung und Überwachung von (halb-)automatischen Maschi nen oder Produk tionseinheiten sowie die Arbeit als Museumswärter oder Park platzwächter genannt werden. Angesichts des Zumutbarkeitsprofils sei von einem genügend breiten Spektrum an zumutbaren Verweisungstätigkeiten auszugehen. Unter dem Titel leidensbedingter A bzug könnt e n grundsätzlich nur Umstände berücksichtigt werden, die auch auf einem ausgeglichenen Arbeitsmarkt als aus serordentlich zu bezeichnen seien . Solche lägen beim Beschwerdeführer nicht vor. Die Feststellung des Integritätsschadens sei eine Tatfrage, die ein Mediziner zu beurteilen habe. Insoweit der Beschwerdeführer eine höhere Integritätsentschä digung fordere, ver möge er sich dabei auf keine medizinischen Berichte oder Befunde abzustützen (Urk. 8 S. 4 ff.) . 3.</w:t>
      </w:r>
    </w:p>
    <w:p>
      <w:r>
        <w:rPr>
          <w:b/>
        </w:rPr>
        <w:t>E. 3</w:t>
      </w:r>
    </w:p>
    <w:p>
      <w:r>
        <w:t>Die Sozialversicherungsanstalt des Kantons Zürich, IV-Stelle, verneinte mit Verfügung vom 27. Januar 2021 einen Leistungsanspruch des Versicherten. Die gegen diese Verfügung erhobene Beschwerde, welche Gegenstand des Verfahrens IV.2021.00134 bildet, wurde mit Urteil heutigen Datums abgewiesen.</w:t>
      </w:r>
    </w:p>
    <w:p>
      <w:r>
        <w:rPr>
          <w:b/>
        </w:rPr>
        <w:t>E. 3.1</w:t>
      </w:r>
    </w:p>
    <w:p>
      <w:r>
        <w:t>Kreisarzt Dr. med. A.___ , Facharzt Orthopädische Chirurgie und Trau matologie des Bewegungsapparates, nannte in seiner Stellungnahme vom 22. Juli 2019 betreffend die kreisärztliche Unt ersuchung vom 19. Juli 2019</w:t>
      </w:r>
    </w:p>
    <w:p>
      <w:r>
        <w:t>die folgenden D iagnosen (Urk. 9/91 S. 6) :</w:t>
      </w:r>
    </w:p>
    <w:p>
      <w:r>
        <w:t>Ereignis vom 8. September 2018: Nach Anheben einer Glättkelle ein Geräusch in der rechten Schulter gehört und - Status nach Schulterarthroskopie rechts mit Bizepstenodese , zweireihiger Naht der Supraspinatussehne und Akromiopl a stik - Funktionseinschränkung, Kraftminderung und Schmerzhaftigkeit Schul ter gelenk rechts</w:t>
      </w:r>
    </w:p>
    <w:p>
      <w:r>
        <w:t>Dr. A.___ führte aus, erstmalig aktenmässig dokumentiert seien erhebliche Beschwerden im Bereich des rechten Arms 201 5. Es sei eine umfangreiche Abklärung der Beschwerden im Bereich der Nacken-/Schultergürtelregion rechts und des Arms rechts erfolgt. Am 8. September 2018 habe der Beschwerdeführer starke Schmerzen im rechten Schultergelenk verspürt. Am 9. September 2018 sei er im Spital Z.___ gesehen und der Verdacht auf eine Rotatorenman schet tenläsion attestiert worden. Fünf Tage nach dem Ereignis sei eine</w:t>
      </w:r>
    </w:p>
    <w:p>
      <w:r>
        <w:t>MR-Arthrogra phie des Schultergelenks rechts erfolgt. Es habe sich eine subtotale transmurale Ruptur der Supraspinatussehne am Ansatz mit leichtgradiger Seh nenretraktion gezeigt. Bei fehlender Besserung sei der Beschwerdeführer am 19. Dezember 2018 chirurgisch behandelt worden. Es sei eine Akromioplastik , Bizepssehnentenodese , Bursektomie und Naht der Supraspinatussehne rechts erfolgt. Der postoperative Verlauf habe sich komplikationslos gestaltet. Im Ver lauf habe der Beschwerde führer wiederholt über Bewegungseinschränkungen und Schmerzen im rechten Arm und in der Nackenregion geklagt. Seit der Operation seien acht Monate vergangen. Es seien kontinuierlich physiotherapeutische Mass nahmen erfolgt. Während des stationären Aufenthaltes 2015 in der Rehabilita tionsklinik B.___ sei eine Umfangmessung im Armbereich erfolgt. Gegenüber dieser Untersuchung fänden sich aktuell keine relevanten Differenzen in der Muskulatur als Zeichen einer allfälligen Dekonditionierung im Bereich der Arme. Die zum heutigen Zeit punkt geklagten Beschwerden und objektivierbaren Befunde entsprächen dem üblichen läsional bedingten Schmerz als Begleitsymp tom der Gewebsschädigung. Die gezeigten Einschränkungen der Leistungsfähig keit entsprächen dem Status nach Rotatorenmanschettenrekonstruktion bei vor bestehender Omarthrose . Durch die Fortsetzung der Behandlungen könne keine namhafte Besserung des Gesundheitszustands im Sinne einer Steigerung oder Wiederherstellung der Arbeits fähigkeit in der angestammten Tätigkeit erreicht werden. Der Endzustand sei erreicht. Die Fortsetzung der Physiotherapie bis Ende 2019 sei geeignet, eine akute Verschlimmerung des Gesundheitszustandes zu ver hindern. Ebenso sei die Einnahme von Dafalgan und Novalgin nach Bedarf hierzu geeignet und es werde empfohlen , die Kosten für diese Massnahmen zu über nehmen. In Anbetracht der Unfallfolgen sei die angestammte Tätigkeit dem Beschwerdeführer nicht mehr zumutbar. Die Tätigkeit sei zu schwer. Unfallkausal seien ihm bis mittelschwere Tätigkeiten bis Schulterhöhe ohne Arbeiten an Maschinen, welche rütteln, schlagen oder vibrieren und mit dem rechten A rm bedient werden müss en, vollschichtig zumutbar. Eindrücklich sei der Querver gleich der Beschwerde schilderung bei der Rehabilitation 2015 und der kreisärzt lichen Untersuchung 201 6. Damals und aktuell würden Nackenschmerzen, Schulter-Armschmerzen rechts, Schwächegefühl und Gefühlsstörungen der Hand rechts geklagt. Über wiegend wahrscheinlich handle es sich um ein zusätzliches degeneratives Ver schleiss leiden im Nacken- und Schultergürtelbereich, welches vorbestehend sei (Urk. 9/91 S. 6 f.).</w:t>
      </w:r>
    </w:p>
    <w:p>
      <w:r>
        <w:rPr>
          <w:b/>
        </w:rPr>
        <w:t>E. 3.2</w:t>
      </w:r>
    </w:p>
    <w:p>
      <w:r>
        <w:t>In der medizinischen Beurteilung des I ntegritätsschadens vom 22. Juli 2019 hielt Kreisarzt Dr. A.___ fest, dem Beschwerdeführer sei aufgrund des Ereignisses vom 8. September 2018 ein erheblicher und dauernder körperlicher Integritäts schaden entstanden. Es habe sich ein ungünstiger Verlauf entwickelt, aus welchem eine dauernde Schädigung und damit verbunden eine erhebliche Beein trächtigung einhergehe. In der Tabelle</w:t>
      </w:r>
    </w:p>
    <w:p>
      <w:r>
        <w:t>1, Integritätsschaden bei Funktionsstö rungen an den oberen Extremitäten, werde bei einer Funktionsstörung der Schulter bis 30° über der Horizontalen beweglich ein Integritätsschaden von 10 % ausgewiesen. Dies entspreche der schmerzfreien Globalbeweglichkeit des rechten Schultergelenks bei Status nach Rotatorenmanschettennaht , so dass der I ntegri tätsschaden mit 10 % geschätzt werde (Urk. 9/92).</w:t>
      </w:r>
    </w:p>
    <w:p>
      <w:r>
        <w:rPr>
          <w:b/>
        </w:rPr>
        <w:t>E. 4</w:t>
      </w:r>
    </w:p>
    <w:p>
      <w:r>
        <w:t>.</w:t>
      </w:r>
    </w:p>
    <w:p>
      <w:r>
        <w:t>Auf die Vorbringen der Parteien und die eingereichten Unterlagen ist, soweit für die Entscheidfindung erforderlich, in den n achfolgenden Erwägungen einzuge hen . Das Gericht zieht in Erwägung: 1.</w:t>
      </w:r>
    </w:p>
    <w:p>
      <w:r>
        <w:rPr>
          <w:b/>
        </w:rPr>
        <w:t>E. 4.1</w:t>
      </w:r>
    </w:p>
    <w:p>
      <w:r>
        <w:t>Fest steht, dass von der Fortsetzung der ärztlichen Behandlung ab 1. Oktober 2019 keine namhafte Besserung der Unfallrestfolgen mehr zu erwarten war (A rt. 19 A bs. 1 UVG).</w:t>
      </w:r>
    </w:p>
    <w:p>
      <w:r>
        <w:rPr>
          <w:b/>
        </w:rPr>
        <w:t>E. 4.2</w:t>
      </w:r>
    </w:p>
    <w:p>
      <w:r>
        <w:t>mit weiteren Hinweisen) .</w:t>
      </w:r>
    </w:p>
    <w:p>
      <w:r>
        <w:t>Dass die Funktionsstörungen beim noch recht jungen, kräftigen und an körperliche Tätigkeiten gewohnten Beschwerdeführer besonders schwer wiegen sollen, wie er vorbringt , ist demzu folge bei der Bemessung des Integritätsschadens ausser Acht zu lassen. Ange sichts der noch vorhandenen Schulterbeweglichkeit ( bis 30° über Horizontale) und im Quervergleich mit Zuständen, die einen höheren Wert begründen, erscheint die von Kreisarzt Dr. A.___ vorgenommene Schätzung mehr als ange messen. Medizinische Unterlagen, die diese Einschätzung in Frage zu stellen vermöchten, werden beschwerdeweise nicht vorgebracht und sind auch nicht ersichtlich.</w:t>
      </w:r>
    </w:p>
    <w:p>
      <w:r>
        <w:rPr>
          <w:b/>
        </w:rPr>
        <w:t>E. 4.2.1</w:t>
      </w:r>
    </w:p>
    <w:p>
      <w:r>
        <w:t>Zur Beurteilung der Arbeitsfähigkeit im Zeitpunkt des Fallabschlusses ist auf die Stellungnahme des Kreisarztes Dr. A.___ abzustellen. Die in Kenntnis der</w:t>
      </w:r>
    </w:p>
    <w:p>
      <w:r>
        <w:t>Vorakten</w:t>
      </w:r>
    </w:p>
    <w:p>
      <w:r>
        <w:t>und gestützt</w:t>
      </w:r>
    </w:p>
    <w:p>
      <w:r>
        <w:t>auf die den Verlauf seit dem Ereignis vom 8. September 2019 lückenlos dokumentierenden Berichte der behandelnden Ärzte sowie gestützt auf die Untersuchung vom 19. Juli 2019 vorgenommene kreisärztliche Beurteilung erfüllt die von der Rechtsprechung verlangten Anforderungen an eine beweiskräftige Entscheidungsgrundlage (vgl. vorne E. 1 .4 ) und vermag in ihren ausführlich begründeten Schlussfolgerungen zu überzeugen. Medizinische Berichte, die diese Beurteilung in Frage zu stellen vermöchten, liegen nicht vor .</w:t>
      </w:r>
    </w:p>
    <w:p>
      <w:r>
        <w:t>Es wird beschwerdeweise auch nicht dargetan, dass dabei Befunde ausser Acht geblieben wären.</w:t>
      </w:r>
    </w:p>
    <w:p>
      <w:r>
        <w:t>Damit ist mit überwiegender Wahrscheinlichkeit erstellt, dass dem Beschwerde führer seine angestammte Tätigkeit als Gipser/Maler nicht mehr zumutbar ist. In einer leichten bis mittelschweren Tätigkeit bis Schulterhöhe ohne Arbeiten an Maschinen, welche rütteln, schlagen oder vibrieren und mit dem rechten Arm bedient werden müssen, ist er zu 100 % arbeitsfähig. In einer derart angepassten Tätigkeit sind – unter Ausklammerung unfallfremder Beschwerden – keine Ein schränkungen ersichtlich.</w:t>
      </w:r>
    </w:p>
    <w:p>
      <w:r>
        <w:t>Soweit der Beschwerdeführer vorbring t, es fehle jegliche Arbeitsfunktionsanalyse</w:t>
      </w:r>
    </w:p>
    <w:p>
      <w:r>
        <w:t>(Urk. 1 S. 4), ist darauf hinzuweisen , dass die Frage nach den noch zumutbaren Tätigkeiten und Arbeitsleistungen nach Massgabe der objektiv feststellbaren Gesundheitsschädigung in erster Linie durch die Ärzte zu beantworten ist</w:t>
      </w:r>
    </w:p>
    <w:p>
      <w:r>
        <w:t>(Urteile des Bundesgerichts 9C _396/2014 vom 15. April 2015 E. 5.4 und</w:t>
      </w:r>
    </w:p>
    <w:p>
      <w:r>
        <w:t>9C _401/2014 vom 26. November 2014 E.</w:t>
      </w:r>
    </w:p>
    <w:p>
      <w:r>
        <w:rPr>
          <w:b/>
        </w:rPr>
        <w:t>E. 4.2.2</w:t>
      </w:r>
    </w:p>
    <w:p>
      <w:r>
        <w:t>Da der Beschwerdeführer unfallbedingt nicht mehr in seinem angestammten Beruf als Gipser/Maler arbeitsfähig ist, hat die Beschwerdegegnerin den Renten anspruch aufgrund eines Einkommensvergleichs geprüft.</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Der Beschwerdeführer arbeitete vor dem Unfall als Gipser/Maler in einem 100%-Pensum bei seiner eigenen Firma, der Y.___ GmbH . Somit ist davon auszugehen, dass er im Gesundheitsfall noch dieselbe Tätigkeit</w:t>
      </w:r>
    </w:p>
    <w:p>
      <w:r>
        <w:t>ausüben würde . Die Beschwerdegegnerin ermittelte gestützt auf die eingereichten Lohn abrechnungen (U rk. 9/112) ein mutmassliches Einkommen von Fr. 72’360.-- (12 x Fr. 5'538.-- + 12 x Fr. 462.-- [A nteil 13. Monatslohn] + 0.5 % Teuerung 2019 ), was nicht zu beanstanden ist .</w:t>
      </w:r>
    </w:p>
    <w:p>
      <w:r>
        <w:t>Hinsichtlich der Festsetzung des Einkommens, das die versicherte Person trotz ihrer gesundheitlichen Beeinträchtigung zumutbarerweise noch zu erzielen ver möchte (Invalideneinkommen), ist rechtsprechungsgemäss primär von der beruf lich-erwerblichen Situation auszugehen, in welcher sie konkret steht. Übt sie nach Eintritt der Invalidität keine oder jedenfalls keine ihr an sich zumutbare Erwerbs tätigkeit mehr aus, so können Tabellenlöhne gemäss den vom Bundesamt für Statistik periodisch herausgegebenen Lohnstrukturerheb ungen (LSE) herange zogen werden (BGE 129 V 472 E. 4.2.1 mit Hinweisen).</w:t>
      </w:r>
    </w:p>
    <w:p>
      <w:r>
        <w:t>Die Beschwerdegegnerin hat das Invalideneinkommen auf der Grundlage der LSE 2018 bestimmt. Dabei ist sie vom monatlichen Bruttolohn für Männer für Tätig keiten im Kompetenzniveau 1 in sämtlichen Wirtschaftszweigen des privaten Sektors ausgegangen (Fr. 5'417.--, Tabelle TA1) und hat a ngepasst an die im Jahr</w:t>
      </w:r>
    </w:p>
    <w:p>
      <w:r>
        <w:t>201</w:t>
      </w:r>
    </w:p>
    <w:p>
      <w:r>
        <w:rPr>
          <w:b/>
        </w:rPr>
        <w:t>E. 4.2.3</w:t>
      </w:r>
    </w:p>
    <w:p>
      <w:r>
        <w:t>Soweit der Beschwerdeführer geltend macht, dass die ihm attestierte Arbeits fähigkeit aufgrund der Einschränkungen nicht verwertbar sei (Urk. 1 S. 4 f.) , ver kennt er , dass gemäss ständiger Rechtsprechung des Bundesgerichts sogar Per sonen, die funktionell als Einarmige zu betrachten sind und nur noch eine leichte Arbeit verrichten können, auf dem ausgeglichenen Arbeitsmarkt genügend realis t ische Betätigungs möglichkeiten zur Verfügung stehen ( vgl. Urteile des Bun des gerichts 8C_7 44/2017 vom 14. Mai 2018 E. 5.1 und 8C_31/2017 vom 30. März 2017 E. 6.2) .</w:t>
      </w:r>
    </w:p>
    <w:p>
      <w:r>
        <w:t>Beim Beschwerdeführer ist die Belastbarkeit des rechten Arms (insbe sondere der Schulter) vermindert. Die Beweglichkeit des Ellenbogens und des Handgelenkes sowie die Funktionsfähigkeit der rechten Hand sind jedoch erhalten . In einer angepassten Tätigkeit besteht eine ganztägige Arbeitsfähigkeit, die auf dem ausgeglichenen Arbeitsmarkt durchaus realisiert werden kann. Zu denken ist etwa an Kontroll- und Überwachungstätigkeiten oder auch an Monta gearbeiten, die auf Tischhöhe ausgeübt werden (vgl. Urteil des Bundesgerichts 9C_238/2018 vom 30. April 2018 E. 5.2 mit weiteren Hinweisen). So nannte denn auch die Beschwerdegegnerin als Beispiele zumutbarer Tätigkeiten einfache Über wachungs -, Prüf- und Kontrolltätigkeiten, die Bedienung und Überwachung von (halb-)automatischen Maschinen oder Produktionseinheiten sowie die Arbeit als Museumswärter oder Parkplatzwächter (U rk. 8 S . 6).</w:t>
      </w:r>
    </w:p>
    <w:p>
      <w:r>
        <w:t>Von einer Unverwertbarkeit der Resta rbeitsfähigkeit kann somit nicht die Rede sein.</w:t>
      </w:r>
    </w:p>
    <w:p>
      <w:r>
        <w:rPr>
          <w:b/>
        </w:rPr>
        <w:t>E. 4.2.4</w:t>
      </w:r>
    </w:p>
    <w:p>
      <w:r>
        <w:t>Nach dem Gesagten hat die Beschwerdegegnerin zu Recht einen Rentenanspruch verneint.</w:t>
      </w:r>
    </w:p>
    <w:p>
      <w:r>
        <w:rPr>
          <w:b/>
        </w:rPr>
        <w:t>E. 4.3</w:t>
      </w:r>
    </w:p>
    <w:p>
      <w:r>
        <w:t>Streitig und zu prüfen ist im Weiteren, ob die Beschwerdegegnerin den Integri tätsschaden des Beschwerdeführers zu Recht auf 10 % festsetzte.</w:t>
      </w:r>
    </w:p>
    <w:p>
      <w:r>
        <w:t>Zur Beurteilung der Integritätseinbusse ist ebenfalls auf die Stellungnahme des Kreisarztes Dr. A.___ abzustellen. Dieser</w:t>
      </w:r>
    </w:p>
    <w:p>
      <w:r>
        <w:t>bezifferte den Integritätsschaden mit 10 %.</w:t>
      </w:r>
    </w:p>
    <w:p>
      <w:r>
        <w:t>Dazu führte er aus, die Beurteilung erfolge gestützt auf die Suva-Tabelle 1 (Integritätsschaden bei Funktionsstörungen an den oberen Extremitäten). Darin werde für die bis 30° über die Horizontale bewegliche Schulter ein Integritäts schaden von 10 % angegeben</w:t>
      </w:r>
    </w:p>
    <w:p>
      <w:r>
        <w:t>(Urk. 9/92) .</w:t>
      </w:r>
    </w:p>
    <w:p>
      <w:r>
        <w:t>Der Beschwerdeführer moniert, der Integritätsschaden sei zu tief veranschlagt. Er könne seinen rechten Arm maximal bis Schul t erhöhe einsetzen, sofern Rütteln, Schlagen oder Vibrieren vollständig vermieden würden. Damit sei der rechte Arm für körperliche Tätigkeiten praktisch nicht mehr einsetzbar. Für einen noch recht jungen, kräftigen, an körperliche Arbeiten gewohnten Mann sei b ei derart gravie renden Funktionsstörungen eine Integritätsentschäd igung von 35 % ange messen (Urk. 1 S. 5).</w:t>
      </w:r>
    </w:p>
    <w:p>
      <w:r>
        <w:t>Die Bemessung der Integritätsentschädigung richtet sich laut</w:t>
      </w:r>
    </w:p>
    <w:p>
      <w:r>
        <w:t>Art.</w:t>
      </w:r>
    </w:p>
    <w:p>
      <w:r>
        <w:t>25 Abs.</w:t>
      </w:r>
    </w:p>
    <w:p>
      <w:r>
        <w:t>1 UVG</w:t>
      </w:r>
    </w:p>
    <w:p>
      <w:r>
        <w:t>nach der Schwere des Integritätsschadens.</w:t>
      </w:r>
    </w:p>
    <w:p>
      <w:r>
        <w:t>Diese beurteilt sich nach dem medizi nischen Befund.</w:t>
      </w:r>
    </w:p>
    <w:p>
      <w:r>
        <w:t>Der von Kreisarzt Dr. A.___ geschätzte Wert basiert auf dem mit Untersuchung vom 19. Juli 2019 dokumentierten Bewegungsumfang sowie auf der subjektiven Schmerzangabe des Beschwerdeführers</w:t>
      </w:r>
    </w:p>
    <w:p>
      <w:r>
        <w:t>- unter Ausklamme rung unfallfremder Faktoren . Was beschwerdeweise dagegen eingewendet wird, ist mangels fachlich-medizinischer Abstützung nicht stichhaltig . Die Restbeweg lichkeit der rechten Schulter ist dokumentiert (Urk. 9/91 S. 5) . Die vom Beschwer de führer geltend gemachte Beweglichkeit lediglich bis zur Horizontalen würde gemäss Suva-Tabelle 1 einen Integritätsschaden von 15 % (und ni cht von 35 %)</w:t>
      </w:r>
    </w:p>
    <w:p>
      <w:r>
        <w:t>rechtfertigen , ist jedoch bei einer Ab-/Adduktion von 130-0-30° nicht ausge wiesen .</w:t>
      </w:r>
    </w:p>
    <w:p>
      <w:r>
        <w:t>Bei der konkreten Festsetzung des Integritätsschadens gilt das Prinzip der abstrak ten und egalitären Bemessung.</w:t>
      </w:r>
    </w:p>
    <w:p>
      <w:r>
        <w:t>Besondere Umstände des Einzelfalles sind nicht zu berücksichtigen (vgl. Urteil des Bun desgerichts 8C_756/2019 vom 11. Februar 2020 E.</w:t>
      </w:r>
    </w:p>
    <w:p>
      <w:r>
        <w:rPr>
          <w:b/>
        </w:rPr>
        <w:t>E. 4.4</w:t>
      </w:r>
    </w:p>
    <w:p>
      <w:r>
        <w:t>Bei diesem Ergebnis besteht kein Anlass zur beantragten Rückweisung. Die Beschwerde erweist sich als unbegründet und ist abzuweisen. Das Gericht erkennt: 1.</w:t>
      </w:r>
    </w:p>
    <w:p>
      <w:r>
        <w:t>Die Beschwerde wird abgewiesen. 2.</w:t>
      </w:r>
    </w:p>
    <w:p>
      <w:r>
        <w:t>Das Verfahren ist kostenlos. 3.</w:t>
      </w:r>
    </w:p>
    <w:p>
      <w:r>
        <w:t>Zustellung gegen Empfangsschein an: - Rechtsanwalt Eric Stern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9</w:t>
      </w:r>
    </w:p>
    <w:p>
      <w:r>
        <w:t>betriebsübliche durchschnitt liche wöchentliche Arbeitszeit von 41.7 Wochen stunden und unter Berücksichtigung des Nominallohnindexes von 0.5 % für das Jahr 2019 ein erzielbares Einkommen von Fr. 68' 105.50 ermittelt (U rk. 2 S . 8).</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Ein Abzug</w:t>
      </w:r>
    </w:p>
    <w:p>
      <w:r>
        <w:t>soll aber nicht automatisch, sondern nur dann erfolgen, wenn im Einzelfall Anhaltspunkte dafür bestehen, dass die versicherte Person wegen eines oder mehrerer dieser Merk male</w:t>
      </w:r>
    </w:p>
    <w:p>
      <w:r>
        <w:t>ihre gesundheitlich bedingte (Rest-)Arbeitsfähigkeit auf dem allgemeinen Arbeits markt nur mit unterdurchschnittlichem Einkommen verwerten kann (vgl. zum Ganzen BGE 126 V 75). Der Abzug ist unter Würdigung der Umstände im Einzelfall nach pflichtgemässem Ermessen gesamthaft zu schätzen und darf 25 % nicht übersteigen (BGE 134 V 322 E. 5.2; Urteil des Bundesgerichts 8C_361/2011 vom 20. Juli 2011 E. 6.1 mit weiteren Hinweisen). Die Rechtsprechung gewährt insbesondere dann einen Abzug auf dem Invalideneinkommen, wenn eine versi cherte Person selbst im Rahmen körperlich leichter Hilfsarbeitertätigkeit in ihrer Leistungsfähigkeit eingeschränkt ist (BGE 126 V 75 E. 5a/ bb ).</w:t>
      </w:r>
    </w:p>
    <w:p>
      <w:r>
        <w:t>Die gesundheitlich bedingte Unmöglichkeit, weiterhin körperlich schwere Arbeit zu verrichten, führt nicht automatisch zu einer Verminderung des hypothetischen Invalidenlohns. Vielmehr ist der Umstand allein, dass nur mehr leichte bis mittel schwere Arbeiten zumutbar sind, kein Grund für einen zusätzlichen leidens bedingten Abzug, weil der Tabellenlohn im vorliegend anwendbaren Kompetenz niveau 1 bereits eine Vielzahl von leichten und mittelschweren Tätigkeiten umfasst (vgl. Urteil des Bundesgerichts 8C_82 /2019 vom 19. September 2019 E. 6.3.2). Das eingeschränkte Belastungsprofil, welches leichte bis mittelschwere und unterhalb der Schulterhöhe ausgeübte Arbeiten beinhaltet, begründet keinen Abzug vom Tabellenlohn , zumal hier keine Einschränkungen vor liegen , die mit jenen einer faktischen Einarmigkeit zu vergleichen sind (vgl. Urteil des Bundes gerichts 9C_238/2018 vom 30. April 2018 E. 5.2 mit weiteren Hinweisen).</w:t>
      </w:r>
    </w:p>
    <w:p>
      <w:r>
        <w:t>Feh lende Ausbildung und ungenügende Deutschkenntnisse sind als unfallfremde Faktoren prinzipiell nicht abzugsrelevant. Diesen Aspekten ist bei der Wahl des Kom petenzniveaus Rechnung zu tragen (Urteil des Bundesgerichts 8C_549/ 2019 vom 26.</w:t>
      </w:r>
    </w:p>
    <w:p>
      <w:r>
        <w:t>November 2019 E .</w:t>
      </w:r>
    </w:p>
    <w:p>
      <w:r>
        <w:t>7.7).</w:t>
      </w:r>
    </w:p>
    <w:p>
      <w:r>
        <w:t>Die Beschwerdegegnerin hat somit zu Recht von</w:t>
      </w:r>
    </w:p>
    <w:p>
      <w:r>
        <w:t>einem Abzug vom Tabellenlohn abgesehen. Es kann daher auf das von der Beschwerdegegnerin ermittelte Invalideneinkommen von Fr. 68'105.50 abgestellt werden.</w:t>
      </w:r>
    </w:p>
    <w:p>
      <w:r>
        <w:t>Bei einem Valideneinkommen von Fr. 72’360 .-- und einem Invalideneinkommen von Fr. 68’105.50 resultiert eine Erwerbseinbusse von 4’254.50 , was einem Inva liditätsgrad von gerundet 6 %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