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UV.2020.00229 vom 29. März 2021</w:t>
      </w:r>
    </w:p>
    <w:p>
      <w:r>
        <w:t>ZH Sozialversicherungsgericht, 2021-03-29, DE</w:t>
      </w:r>
    </w:p>
    <w:p>
      <w:r>
        <w:rPr>
          <w:b/>
        </w:rPr>
        <w:t xml:space="preserve">Quelle: </w:t>
      </w:r>
      <w:r>
        <w:t>https://mcp.opencaselaw.ch/entscheid/zh_sozialversicherungsgericht_UV.2020.00229</w:t>
      </w:r>
    </w:p>
    <w:p>
      <w:r>
        <w:t>FR: ZH_SOZIALVERSICHERUNGSGERICHT UV.2020.00229 du 29 mars 2021</w:t>
      </w:r>
    </w:p>
    <w:p>
      <w:r>
        <w:t>IT: ZH_SOZIALVERSICHERUNGSGERICHT UV.2020.00229 del 29 marzo 2021</w:t>
      </w:r>
    </w:p>
    <w:p>
      <w:pPr>
        <w:pStyle w:val="Heading2"/>
      </w:pPr>
      <w:r>
        <w:t>Erwägungen</w:t>
      </w:r>
    </w:p>
    <w:p>
      <w:r>
        <w:rPr>
          <w:b/>
        </w:rPr>
        <w:t>E. 1</w:t>
      </w:r>
    </w:p>
    <w:p>
      <w:r>
        <w:t>Der 1977 geborene X.___ war seit dem 4. April 2018 bei der Y.___ als Produktionsmitarbeiter angestellt und damit bei der Suva gegen die Folgen von Unfällen versichert (Urk.</w:t>
      </w:r>
    </w:p>
    <w:p>
      <w:r>
        <w:rPr>
          <w:b/>
        </w:rPr>
        <w:t>E. 1.1</w:t>
      </w:r>
    </w:p>
    <w:p>
      <w:r>
        <w:t>Gemäss Art. 6 des</w:t>
      </w:r>
    </w:p>
    <w:p>
      <w:r>
        <w:t>Bundesgesetz es über die Unfallversicherung (UVG)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Versicherung ihre Leistungen für Schädigungen, die der verunfallten Person bei der Heilbehandlung zugefügt werden (Abs. 3). 1. 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 ngsrechts [ ATSG ]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ihren Einspracheentscheid (Urk. 2) damit, dass der Beschwerdeführer ohne Unfall weiterhin als Produktionsmitarbeiter arbeiten würde. Beim Valideneinkommen sei unter entgegenkommenderweise Berücksichtigung eines Bonus Fr. 1'500.-- von insgesamt Fr. 69'100.-- auszu gehen (S. 5 f.). Der Beschwerdeführer sei in einer angepassten Tätigkeit zu 100 % arbeitsfähig (S. 9) . Zur Berechnung des Invalideneinkommens sei auf die vom Bundesamt für Statistik herausgegebenen Lohnstrukturerhebungen (LSE) abzu stellen. Unter Berücksichtigung eines Leidensabzugs von 5 % ergebe sich ein Invaliditätsgrad von 5.16 % (S. 8-10). Bei der Beurteilung des Integritätsschadens sei gestützt auf die Einschätzung von Dr. C.___ auch das beim Beschwerde führer diagnostizierte komplexe regionale Schmerzsyndrom (CRPS) berück sichtigt worden. Ein den Wert von 10 % übersteigender Integritätsschaden könne nicht als mit überwiegender Wahrscheinlichkeit nachgewiesen gelten. Von wei teren Abklärungen sei abzusehen (S. 11 f.) .</w:t>
      </w:r>
    </w:p>
    <w:p>
      <w:r>
        <w:t>In ihrer Beschwerdeantwort (Urk. 6) hielt die Beschwerdegegnerin ergänzend fest, der Beschwerdeführer könne seine versehrte linke adominante Hand durchaus noch einsetzen. Ausgeschlossen seien lediglich Arbeiten mit einem besonderen Anspruch an die Fein- und Zielmotorik, Tätigkeiten, welche ein kräftiges Zupacken und einen festen Faustschluss erfordern würden, sowie Arbeiten mit starken Vibrationen, mit stossenden und schlagenden Werkzeugen und mit abrupten Bewegungen, ebenfalls Tätigkeiten mit einer erhöhten Sturzgefährdung auf Leitern und Gerüsten mit einem hierfür erforderlichen festen linkshändig absichernden Zugriff sowie Arbeiten mit einer repetitiv notwendigen Abstütz funktion der linken Hand (S. 3). Die Gewährung eines Abzugs beim Invaliden einkommen sei keineswegs zwingend und vorliegend könne beim gewährten Abzug von 5 % nicht von einer rechtsfehlerhaften Ausübung des Ermessens gesprochen werden (S. 3). 2.2</w:t>
      </w:r>
    </w:p>
    <w:p>
      <w:r>
        <w:t>Der Beschwerdeführer stellte sich demgegenüber auf den Standpunkt, der von der Beschwerdegegnerin gewährte Abzug in der Höhe von 5 % sei klar zu tief. Ihm seien mit der unfallverletzten Hand Arbeiten mit einem besonderen Anspruch an die Fein- und Zielmotorik, Tätigkeiten , welche ein kräftiges Zupacken und einen festen Faustschluss erforder te n sowie Arbeiten mit starken Vibrationen, stossen den und schlagenden Werkzeugen, also auch abrupte Bewegungen, nicht mög lich. Ebenfalls nicht zumutbar seien ihm Tätigkeiten mit einer erhöhten Sturzge fährdung auf Leitern und Gerüsten mit einem hierfür erforderlichen festen links händig absichernde n Zugriff sowie Arbeiten mit einer repetitiv notwendigen Abstützfunktion. Eine solche Einschränkung bedeute praxisgemäss, dass die behinderte Hand nur noch als Zudienerhand eingesetzt werden könne. Damit sei er ein faktischer Einhänder . Diesem Umstand w erde der Abzug von nur gerade 5 % nicht gerecht. Zwar handle es sich dabei um die adominante Hand, doch sei eine Einschränkung dieser Hand immer noch so schwerwiegend, dass ein leidens bedingter Abzug gerechtfertigt sei. Gehe man von einem leidensbedingten Abzug bei der dominanten Hand von 20 bis 25 % aus, so sei bei einer eingeschränkten adominanten Hand ein Abzug von mindestens 15 % vorzunehmen (S. 4). Der von der Beschwerdegegnerin herangezogene LSE-Lohn von Fr. 5'417.-- sei einzig um die Teuerung im Jahre 2019 von 101.5 auf 102.4 Punkt e zu erhöhen, was einen Betrag von Fr. 5'465.-- ergebe. Mit der Umrechnung von 40 auf 41.7 Wochen stunden und einem leidensbedingten Abzug von 15 % ergebe sich ein Invaliden lohn von Fr. 58'112.40. Aus der Gegenüberstell ung mit dem Validenlohn von Fr. 69'100.-- resultiere ein Invaliditätsgrad von 15.9 % respektive 16 %. In diesem Umfang habe er Anspr uch auf eine Invalidenrente (S. 5). 2.3</w:t>
      </w:r>
    </w:p>
    <w:p>
      <w:r>
        <w:t>Festzuhalten ist vorab, dass die mit Einspracheentscheid vom 1. September 2020 zugesprochene Integritätsentschädigung unangefochten blieb (Urk. 1). Unbe stritten ist auch, dass der medizinische Endzustand im Sinne von Art. 19 Abs. 1 UVG erreicht ist (vgl. E. 1.2) und der Beschwerdeführer in einer angepassten Tätigkeit im Umfang von 100 % arbeitsfähig ist.</w:t>
      </w:r>
    </w:p>
    <w:p>
      <w:r>
        <w:t>Strittig und zu prüfen bleibt somit , in welchem Umfang sich die Einschränkung der Arbeitsfähigkeit auf die Erwerbsfähigkeit des Beschwerdeführers gestützt auf den Einkommensvergleich unter Berücksichtigung eines allfälligen leidens bedingten Abzug s auswirkt. 3.</w:t>
      </w:r>
    </w:p>
    <w:p>
      <w:r>
        <w:rPr>
          <w:b/>
        </w:rPr>
        <w:t>E. 3</w:t>
      </w:r>
    </w:p>
    <w:p>
      <w:r>
        <w:t>). Mit Schadenmeldung UVG vom 5. Juli 2018 (Urk. 7/1) liess er der Suva mitteilen, dass er sich am 1. Juli 2018 durch einen Treppensturz am linken Handgelenk einen Bruch zugezogen habe. Der erstbe handelnde Arzt des Z.___ , Dr. A.___ , diagnostizierte eine dislozierte, mehrfach intraartikuläre distale Radiusfraktur links mit Abriss des</w:t>
      </w:r>
    </w:p>
    <w:p>
      <w:r>
        <w:t>P rocessus</w:t>
      </w:r>
    </w:p>
    <w:p>
      <w:r>
        <w:t>sty loideus</w:t>
      </w:r>
    </w:p>
    <w:p>
      <w:r>
        <w:t>Ulnae links . Am 10. Juli 2018 erfolgte im Z.___ eine Operation der betroffenen Hand ( Operationsbericht vom 1 0 . Juli 2018; Urk. 7/</w:t>
      </w:r>
    </w:p>
    <w:p>
      <w:r>
        <w:rPr>
          <w:b/>
        </w:rPr>
        <w:t>E. 3.1</w:t>
      </w:r>
    </w:p>
    <w:p>
      <w:r>
        <w:t>Dem Arztbericht der B.___ vom 23. Juli 2019 (Urk. 7/127) sind hinsichtlich des Unfalls vom 1. Juli 2018 folg ende Diagnosen zu entnehmen (S. 1): - Dislozierte, mehrfach intraartikuläre distale Radiusfraktur links mit Abrissfraktur Prozessus</w:t>
      </w:r>
    </w:p>
    <w:p>
      <w:r>
        <w:t>styloideus</w:t>
      </w:r>
    </w:p>
    <w:p>
      <w:r>
        <w:t>ulnea links - Postoperative Neurapraxie im Innervationsgebiet des Nervus</w:t>
      </w:r>
    </w:p>
    <w:p>
      <w:r>
        <w:t>radialis , ulnaris und medianus , regredient - Rezi di viertes CRPS Typ 1</w:t>
      </w:r>
    </w:p>
    <w:p>
      <w:r>
        <w:t>Zur Arbeitsfähigkeit wurde festgehalten, dem Beschwerdeführer sei die bisherige Tätigkeit als Produktionsmechaniker/Maschinenmonteur nicht mehr zumutbar, da die Anfor derungen zu hoch seien. Es sei ein kraftvoller und feinmotorisch gezielter Einsatz beider Hände erforderlich, was nicht mehr möglich sei und mit hoher Wahrscheinlichkeit auch künftig nicht mehr möglich sein werde. Andere berufliche Tätigkeiten seien dem Beschwerdeführer ganztags zumutbar. Einge schränkt sei er bei Tätigkeiten, die hohe Anforderungen an die Fein- und Ziel motorik der linken Hand stell t en, einen festen Faustschluss links erforder te n und bei Tätigkeiten mit Absturzgefährdung wie auf Leitern und Gerüsten (S. 2). Von der Fortsetzung der Behandlung könne keine namhafte Besserung mehr erwartet werden und es sei aktuell lediglich eine Befundstabilisierung zu erwarten. Es werde ein Fallabschluss vorgeschlagen. Die Beobachtungen bei den Leistungstests und im Behandlungsprogramm hätten auf eine erhebliche Symptomausweitung hingewiesen. Die Beschreibung der Schmerzen sei wenig differenziert und das Schmerzverhalten nicht ganz adäquat gewesen. Das Leistungsverhalten werde als schlecht beurteilt. Die Konsistenz sei ebenfalls schlecht gewesen, da sich mehre re Diskrepanzen und Widersprüch e gezeigt hätten. Das Verhalten bezüglich Reha bilitation werde deshalb als nicht optimal gewertet (S. 4).</w:t>
      </w:r>
    </w:p>
    <w:p>
      <w:r>
        <w:rPr>
          <w:b/>
        </w:rPr>
        <w:t>E. 3.2</w:t>
      </w:r>
    </w:p>
    <w:p>
      <w:r>
        <w:t>und E. 3.4). Bezogen auf den allgemeinen Arbeitsmarkt ging sie davon aus, dass dem Beschwerdeführer weiterhin leichte körperliche Tätigkeiten ganz tags zumutbar sind. Hinsichtlich des Belastungsprofils sind bezogen auf die unfallverletzte linke adominante Hand Arbeiten mit einem besonderen Anspruch an die Fein- und Zielmotorik, Tätigkeiten, welche ein kräftiges Zupacken und einen festen Faustschluss erfordern sowie Arbeiten mit starken Vibrationen, stos senden und schlagenden Werkzeugen, als auch abrupten Bewegungen, nicht möglich . Ebenfalls nicht zumutbar sind dem Beschwerdeführer Tätigkeiten mit einer erhöhten Sturzgefährdung auf Leitern und Gerüsten mit einem hierfür erforderlichen festen linkshändig absichernden Zugriff sowie Arbeiten mit einer repetitiv notwendigen Abstützfunktion der linken Hand (E. 3.1). Weder die voll ständige Arbeitsfähigkeit in einer angepassten Tätigkeit noch das beschriebene Belastungsprofil wurden vom Beschwerdeführer bestritten, womit sich weitere Ausführungen dazu erübrigen. 5.</w:t>
      </w:r>
    </w:p>
    <w:p>
      <w:r>
        <w:t>Zu prüfen bleibt, wie sich das Leistungsvermögen des Beschwerdeführers in erwerblicher Hinsicht auswirkt. 5.1</w:t>
      </w:r>
    </w:p>
    <w:p>
      <w:r>
        <w:t>Zur Bestimmung des Invaliditätsgrades wird gemäss Art. 16 ATSG das Erwerbs einkommen, das die versicherte Person nach Eintritt der (unfallbedingten) Invalidität und nach Durchführung der medizinischen Behandlung und allfälliger Eingliederungsmassnahmen durch eine ihr zumutbare Tätigkeit bei ausgeglichener Arbeits marktlage erzielen könnte (sog. Invalideneinkommen), in Beziehung gesetzt zum Erwerbseinkommen, das sie erzielen könnte, wenn sie ni cht invalid geworden wäre (sog. Valideneinkommen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144 I 103 E. 5.3, 139 V 28 E. 3.3.2, 135 V 58 E. 3.1, 134 V 322 E. 4.1).</w:t>
      </w:r>
    </w:p>
    <w:p>
      <w:r>
        <w:t>Im Zeitpunkt des Unfalls stand der Beschwerdeführer in einem ungekündigten Arbeitsverhältnis, weshalb mit überwiegender Wahrscheinlichkeit davon auszu gehen ist, dass er ohne gesundheitliche Einschränkung weiterhin für seine ehe malige Arbeitgeberin tätig wäre. Die Beschwerdegegnerin berechnete ein Valideneinkommen von Fr. 69'100.-- (Urk. 2), wobei sie sich auf die Angaben der ehemaligen Arbeitgeberin stützte und eine in der Schadenmeldung genannte Gra tifikation in der Höhe von Fr. 1'500.--berücksichtigte (Urk. 7/1, 7/179, 7/181, 7/182). Diese Gratifikation wird im Lohnjournal 2018 nicht aufgeführt (Urk. 7/181). Auf Nachfrage der Beschwerdegegnerin hin gab die ehemalige Arbeitgeberin diesbezüglich an, bei der Schadenmeldung sei wohl ein Fehler unterlaufen (Urk. 7/201). Ein vom Beschwerdeführer aufgelegtes Schre iben belegt indes, dass es sich bei den genannten Fr. 1'500.-- um eine Gratifikation handelt, welche dem Beschwerdeführer im April 2019 für das Jahr 2018 ausbezahlt wurde. Im Schreiben wurde zudem darauf hingewiesen, dass jeweils anfangs Jahr eine Zielvorgabe festgelegt werde und die Auszahlung des Bonus abhängig davon sei, ob diese bis Ende erreicht werde (Urk. 7/216). Aufgrund dessen erscheint über wiegend wahrscheinlich, dass die Gratifikation regelmässig ausbezahlt worden wäre, weshalb es sich rechtfertigt, diese bei der Berechnung des Validen einkommens zu berücksichtigen. Damit ist mit der Beschwerdegegnerin von einem Jahreseinkommen von Fr. 69'100.-- auszugehen. Dieses blieb denn vom Beschwerdeführer auch unbestritten. 5.2</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 3. Auflage 2014, Rn</w:t>
      </w:r>
    </w:p>
    <w:p>
      <w:r>
        <w:t>55 und 89 zu Art. 28a, mit weiteren Hinweisen auf die Rechtsprechung).</w:t>
      </w:r>
    </w:p>
    <w:p>
      <w:r>
        <w:t>Dem Beschwerdeführer ist seine angestammte Tätigkeit als Produktionsmit arbeiter unfallbedingt nicht mehr zumutbar. Mit Blick auf seine gesundheitlichen Beschwerden kommt auch eine andere Fachtätigkeit in</w:t>
      </w:r>
    </w:p>
    <w:p>
      <w:r>
        <w:t>einem ähnlichen Gewerbe</w:t>
      </w:r>
    </w:p>
    <w:p>
      <w:r>
        <w:t>realistischerweise nicht mehr in Frage. In anderen Berufszweigen verfügt er über keine Fachkenntnisse, weshalb auf den Zentralwert der Löhne von Männern im Total aller Wirtschaftszweige (Kompetenzniveau 1) abzustellen ist.</w:t>
      </w:r>
    </w:p>
    <w:p>
      <w:r>
        <w:t>Hinsichtlich des unbestrittenermassen (vgl. Urk. 1 S. 4 ) anhand von Tabellen löhnen zu ermittelnden Invalideneinkommens stellte die Beschwerdegegnerin auf den monatlichen Totalwert im Kompetenzniveau 1 für Männer gemäss LSE ab (Urk. 2 S. 9 ), was nicht zu beanstanden ist. Nach der LSE 20 18 betrug dieser Lohn Fr. 5‘ 417 .--, was aufgerechnet auf die betriebsübliche Arbeitszeit von 41.7 Stun den per 2020 und die Nominallohnentwicklung per 2019 einen Jahreslohn von Fr. 68' 376.57 (Fr. 5'417.-- x 1.009 / 40 x 41.7 x 12) ergibt.</w:t>
      </w:r>
    </w:p>
    <w:p>
      <w:r>
        <w:t>Strittig ist nachfolgend der Umfang des leidensbedingten Abzugs. 5.3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 desgericht s 9C_808/2015 vom 29. Februar 2016 E. 3.4.3 und 8C_113/2015 vom 26. Mai 2015 E. 3.2 ).</w:t>
      </w:r>
    </w:p>
    <w:p>
      <w:r>
        <w:t>Der Beschwerdeführer machte geltend, er könne auch auf dem ausgeglichenen Arbeitsmarkt seine</w:t>
      </w:r>
    </w:p>
    <w:p>
      <w:r>
        <w:t>adominante</w:t>
      </w:r>
    </w:p>
    <w:p>
      <w:r>
        <w:t>linke Hand aufgrund der unfallbedingten Schmerzen und der Beweglichkeitseinschränkung lediglich als Zudienhand gebrauchen, weshalb ihm ein Abzug von mindestens 15 % zu gewähren sei (Urk. 1 S. 4 ). Dabei bezog er sich auf die bundesgerichtliche Rechtsprechung zum leidensbedingten Abzug vom LSE-Lohn bei faktischer Einhändigkeit oder Beschränkung der dominanten Hand, welche einen Abzug zwischen 20 % und 25 % rechtfertige (S. 4 mit Hinweis auf Urteil des Bundesgerichts 8C_58/2018 vom 7. August 2018 E. 5.3).</w:t>
      </w:r>
    </w:p>
    <w:p>
      <w:r>
        <w:t>Wie der Beschwerdeführer selber ausführte (Urk. 1 S. 4) ist er indes beim Einsatz seiner dominanten Hand nicht eingeschränkt. Seine gesundheitlichen Einschrän kungen beziehen sich vielmehr auf die adominante , linke Hand. Zudem geht aus den medizinischen Akten hervor, dass bei ihm keine faktische Einhändigkeit vor liegt. Zwar bestehen gewisse Einschränkungen beim Einsatz der linken Hand (vgl. dazu E. 3). Diese sind jedoch nicht so gravierend, dass sie einer faktischen Ein händigkeit gleichkämen. So sind ihm lediglich Tätigkeiten mit der linken Hand, welche hohe Anforderungen an die Fein- und Zielmotorik stellen oder einen fes ten Faustschluss erfordern, Arbeiten mit starken Vibrationen, stossenden und schlagenden Werkzeugen oder abrupten Bewegungen sowie mit einer repetitiv notwendigen Abstützfunktion nicht mehr möglich. Da es sich weder um die dominante Hand handelt noch eine faktische Einhändigkeit vorliegt, erscheint der Beizug der vom Beschwerdeführer genannten Rechtsprechung unbehelflich . Viel mehr ist zu berücksichtigen, dass das Bundesgericht in einem Fall, bei welchem der Versicherte beim Einsatz seiner linken adominanten Hand eingeschränkt war und zudem keine dauerhafte Zwangshaltung einnehmen konnte, keinen Abzug vom Tabellenlohn als gerechtfertigt</w:t>
      </w:r>
    </w:p>
    <w:p>
      <w:r>
        <w:t>erachtete. So führte es aus, es könnten unter dem Titel leidensbedingter Abzug grundsätzlich nur Umstände berücksichtigt werden, die auch auf einem ausgeglichenen Arbeitsmarkt als ausserordentlich zu bezeichnen seien</w:t>
      </w:r>
    </w:p>
    <w:p>
      <w:r>
        <w:t>(Urteil des Bundesgerichts 8C_151/2020 vom 15. Juli 2020 E.</w:t>
      </w:r>
    </w:p>
    <w:p>
      <w:r>
        <w:t>6.2).</w:t>
      </w:r>
    </w:p>
    <w:p>
      <w:r>
        <w:t>Vorliegend ist überwiegend wahrscheinlich erstellt, dass der Beschwerdeführer seine linke, adominante Hand als Hilfshand einsetzen und mit ihr auch leichte Gewichte heben kann. Es steht ihm somit ein genügend breites Spektrum an realisierbaren Verweisungstätigkeiten offen. Vor diesem Hintergrund erscheint der von der Beschwerdegegnerin gewährte leidensbedingte Abzug von 5 % als grosszügig, wurden doch die gesundheitlichen Einschränkungen bereits bei der Festlegung des Belastungsprofils berücksichtigt. Zu Gunsten des Beschwerde führers ist jedoch darauf zu verzichten, in das Ermessen der Beschwerdegegnerin einzugreifen, womit der Abzug von 5 % zu berücksichtigen ist. Somit resultiert ein Invalideneinkommen von rund Fr. 64'958.-- (Fr. 68'376.57 x 0.95). 5.4</w:t>
      </w:r>
    </w:p>
    <w:p>
      <w:r>
        <w:t>Die aus dem Einkommensvergleich resultierende Erwerbseinbusse beträgt Fr. 4'142.-- ( Valideneinkommen von Fr. 69’100.-- abzüglich Invaliden ein kommen von Fr. 64’958.--), was einem Invaliditätsgrad von gerundet 6 % ent spricht, weshalb der Beschwerdeführer keinen Anspruch auf eine Invalidenrente hat (E. 1.4) . 6.</w:t>
      </w:r>
    </w:p>
    <w:p>
      <w:r>
        <w:t>Zusammenfassend ergibt sich, dass die Beschwerdegegnerin zu Recht vom Errei chen des Endzustandes ausging und den Fall per 31. Dezember 2019 abschloss . Die auf 10 % festgesetzte Integritätsentschädigung blieb unangefochten und gibt auch sonst keinen Anlass zu weiteren Ausführungen. Bei fehlender anspruchs relevanter unfallbedingter Erwerbseinbusse resultiert kein Anspruch auf eine Invalidenrente. Weitere Beweismassnahmen sind nicht erforderlich. Der ange fochtene Entscheid erweist sich als rechtens, weshalb die Beschwerde abzuweisen ist. Das Gericht erkennt: 1.</w:t>
      </w:r>
    </w:p>
    <w:p>
      <w:r>
        <w:t>Die Beschwerde wird abgewiesen. 2.</w:t>
      </w:r>
    </w:p>
    <w:p>
      <w:r>
        <w:t>Das Verfahren ist kostenlos. 3.</w:t>
      </w:r>
    </w:p>
    <w:p>
      <w:r>
        <w:t>Zustellung gegen Empfangsschein an: - Rechtsanwalt Jürg Leimbacher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GräubBabic</w:t>
      </w:r>
    </w:p>
    <w:p>
      <w:r>
        <w:rPr>
          <w:b/>
        </w:rPr>
        <w:t>E. 3.3</w:t>
      </w:r>
    </w:p>
    <w:p>
      <w:r>
        <w:t>Dr. med. D.___ , unter anderem Spezialarzt FMH für Chirurgie und Schmerz spezialist SGSS, führte in seinem Bericht vom 15. November 2019 (Urk. 7/168) die bereits zuvor genannten Diagnosen auf (S. 1). Zudem gab er an, dass sämtliche Behandlungen und auch die stationäre Rehabilitation keine Verbesserung gebracht hätten und keine therapeutischen Optionen mehr bestehen würden. Es würden zwei Schmerzproblematiken bestehen, einerseits der arthrogene Schmerz, welcher von der Gelenkverletzung herrühre und klinisch die bewegungsab hängigen Schmerzen erkläre und andererseits eine neuropathische Schmerzkom ponente, welche der Neuropraxis und dem CRPS zuzuordnen seien. Bezüglich des arthrogenen Schmerzes sei von einem Endzustand auszugehen und eine weitere therapeutische Option bestehe momentan nicht, da das CRPS und die neuro pathischen Schmerzen immer noch deutlich vorhanden seien. Gehe man von einer Neuropraxie und einem CRPS aus, müsse aber der Endzustand noch nicht erreicht sein, da ein CRPS an der Hand üblicherweise 1.5 Jahre dauere und die Erholung einer Neuropraxie ebenfalls eine ähnliche Dauer aufweisen könne. Es sei also durch den Spontanverlauf durchaus noch mit einer Besserung der neuropathischen Beschwerden zu rechnen (S. 2).</w:t>
      </w:r>
    </w:p>
    <w:p>
      <w:r>
        <w:rPr>
          <w:b/>
        </w:rPr>
        <w:t>E. 3.4</w:t>
      </w:r>
    </w:p>
    <w:p>
      <w:r>
        <w:t>), weshalb der Fallabschluss per 31. Dezember 2019 zu Recht erfolgte (E. 1.3), was auch nicht beanstandet wurde.</w:t>
      </w:r>
    </w:p>
    <w:p>
      <w:r>
        <w:t>4.2</w:t>
      </w:r>
    </w:p>
    <w:p>
      <w:r>
        <w:t>Die Beschwerdegegnerin stützte sich bei ihrem Entscheid auf die Beurteilung der behandelnden Fachärzte (E. 3.1 und E. 3.3) und d es Kreisarztes Dr. C.___ (E.</w:t>
      </w:r>
    </w:p>
    <w:p>
      <w:r>
        <w:rPr>
          <w:b/>
        </w:rPr>
        <w:t>E. 6</w:t>
      </w:r>
    </w:p>
    <w:p>
      <w:r>
        <w:t>). Vom 19. Juni bis 19. Juli 2019 weilte der Versicherte i n der B.___ (Urk. 7/127).</w:t>
      </w:r>
    </w:p>
    <w:p>
      <w:r>
        <w:t>Die Suva erbrachte die gesetzlichen Leistungen (Heilbehandlung und Tag geld; Urk. 7/3) .</w:t>
      </w:r>
    </w:p>
    <w:p>
      <w:r>
        <w:t>Mit Mitteilung vom 13. Dezember 2019 (Urk. 7/194) und Verfügung vom 4. Feb ruar 2020 (Urk. 7/2</w:t>
      </w:r>
    </w:p>
    <w:p>
      <w:r>
        <w:rPr>
          <w:b/>
        </w:rPr>
        <w:t>E. 09</w:t>
      </w:r>
    </w:p>
    <w:p>
      <w:r>
        <w:t>) schloss die Suva den Fall per 31. Dezember 2019 ab , sprach dem Versicherten eine Integritätsentschädigung vo n</w:t>
      </w:r>
    </w:p>
    <w:p>
      <w:r>
        <w:rPr>
          <w:b/>
        </w:rPr>
        <w:t>E. 10</w:t>
      </w:r>
    </w:p>
    <w:p>
      <w:r>
        <w:t>% zu und verneinte den Anspruch auf eine Invalidenrente. Die vom Versicherten gegen diesen Entscheid erhobene Einsprache vom 6. März 2020 (Urk. 7/217) wies die Suva mit Ein spracheentscheid vom 1. September 2020 (Urk. 2) ab. 2.</w:t>
      </w:r>
    </w:p>
    <w:p>
      <w:r>
        <w:t>Dagegen erhob der Versicherte am 5. Oktober 2020 Beschwerde (Urk. 1) und beantragte, der Einspracheentscheid vom 1. September 2020 sei aufzuheben und die Beschwerdegegnerin sei zu verpflichten, ihm eine Invalidenrente basierend auf einem Invaliditätsgrad von mindestens 16 % auszurichten (S. 2). Mit Beschwerdeantwort vom 3. November 2020 (Urk. 6) beantragte die Beschwerde gegnerin die Abweisung der Beschwerde, was dem Beschwerdeführer mit Verfü gung vom 4. November 2020 (Urk. 8)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