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UV.2020.00217 vom 3. November 2021</w:t>
      </w:r>
    </w:p>
    <w:p>
      <w:r>
        <w:t>ZH Sozialversicherungsgericht, 2021-11-03, DE</w:t>
      </w:r>
    </w:p>
    <w:p>
      <w:r>
        <w:rPr>
          <w:b/>
        </w:rPr>
        <w:t xml:space="preserve">Quelle: </w:t>
      </w:r>
      <w:r>
        <w:t>https://mcp.opencaselaw.ch/entscheid/zh_sozialversicherungsgericht_UV.2020.00217</w:t>
      </w:r>
    </w:p>
    <w:p>
      <w:r>
        <w:t>FR: ZH_SOZIALVERSICHERUNGSGERICHT UV.2020.00217 du 3 novembre 2021</w:t>
      </w:r>
    </w:p>
    <w:p>
      <w:r>
        <w:t>IT: ZH_SOZIALVERSICHERUNGSGERICHT UV.2020.00217 del 3 novembre 2021</w:t>
      </w:r>
    </w:p>
    <w:p>
      <w:pPr>
        <w:pStyle w:val="Heading2"/>
      </w:pPr>
      <w:r>
        <w:t>Erwägungen</w:t>
      </w:r>
    </w:p>
    <w:p>
      <w:r>
        <w:rPr>
          <w:b/>
        </w:rPr>
        <w:t>E. 1</w:t>
      </w:r>
    </w:p>
    <w:p>
      <w:r>
        <w:t>X.___ , geboren 1973, war seit dem 2 0. März 2010</w:t>
      </w:r>
    </w:p>
    <w:p>
      <w:r>
        <w:t>in einem Pensum von 60 %</w:t>
      </w:r>
    </w:p>
    <w:p>
      <w:r>
        <w:t>als Rei nigerin bei der Y.___</w:t>
      </w:r>
    </w:p>
    <w:p>
      <w:r>
        <w:t>angestellt</w:t>
      </w:r>
    </w:p>
    <w:p>
      <w:r>
        <w:t>und in diesem Rahmen bei der Suva gegen die Folgen von Unfällen versichert (Urk. 11/2 Ziff.</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hier zu beurteilende Unfall hat sich am 1 2. Juni 2012 ereignet, weshalb die bis 31. Dezember 2016 gültig gewesenen Normen auf den vorliegenden Fall Anwendung finden und i n dieser Fassung zitiert werden .</w:t>
      </w:r>
    </w:p>
    <w:p>
      <w:r>
        <w:rPr>
          <w:b/>
        </w:rPr>
        <w:t>E. 1.2</w:t>
      </w:r>
    </w:p>
    <w:p>
      <w:r>
        <w:t>Gemäss Art.</w:t>
      </w:r>
    </w:p>
    <w:p>
      <w:r>
        <w:rPr>
          <w:b/>
        </w:rPr>
        <w:t>E. 1.3</w:t>
      </w:r>
    </w:p>
    <w:p>
      <w:r>
        <w:t>Wird die versicherte Person infolge eines Unfalles zu mindestens 10 % invalid (Art. 8 des Bundesgesetzes über den Allgemeinen Teil des Sozialversicherungs rechts; ATSG ),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 1. 4</w:t>
      </w:r>
    </w:p>
    <w:p>
      <w:r>
        <w:t>Nach Art. 24 Abs. 1 UVG hat die versicherte Person Anspruch auf eine angemes sene Integritätsentschädigung, wenn sie durch den Unfall eine dauernde erheb liche Schädigung der körperlichen oder geistigen Integrität erleidet. Die Integri tätsentschädigung wird in Form einer Kapitalleistung gewährt. Sie darf den am Unfalltag geltenden Höchstbetrag des versicherten Jahresverdienstes nicht über steigen und wird entsprechend der Schwe re des Integritätsschadens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 sichtlich während des ganzen Lebens minde stens in gleichem Umfang besteht. Er ist erheblich, wenn die körperliche oder geistige Integrität, unabhängig von der Erwerbsfähigkeit, augenfällig oder stark beein trächtigt wird. Gemäss Abs. 2 gelten für die Bemessung der Integritätsentschä digung die Richtlinien des Anhanges 3. Fallen mehrere körperliche oder geistige Integritätsschäden aus einem oder mehreren Unfällen zusammen, so wird die Integritätsentschädigung nach der gesamten Beeinträchtigung fest gesetzt (Abs. 3). 1. 5</w:t>
      </w:r>
    </w:p>
    <w:p>
      <w:r>
        <w:t>Die Bemessung der Integritätsentschädigung richtet sich laut Art. 25 Abs. 1 UVG nach der Schwere des Integritätsschadens. Diese beurteilt sich nach dem medizi nischen Befund. Bei gleichem medizinischem Befund ist der Integritätsschaden für alle Versicherten gleich; er wird abstrakt und egalitär bemessen. Die Integri tätsentschädigung der Unfallversicherung unterscheidet sich daher von der privatrechtlichen Genugtuung, mit welcher der immaterielle Nachteil individuell unter Würdigung der besonderen Umstände bemessen wird. Es lassen sich im Gegensatz zur Bemessung der Genugtuungssumme im Zivilrecht (vgl. BGE 112 II 131 E. 2) ähnliche Unfallfolgen miteinander vergleichen und auf medizinischer Grundlage allgemein gültige Regeln zur Bemessung des Integritätsschadens auf stellen; spezielle Behinderungen der Betroffenen durch den Integritätsschaden bleiben dabei unberücksichtigt. Die Bemessung des Integritätsschadens hängt somit nicht von den besonderen Umständen des Einzelfalles ab; auch geht es bei ihr nicht um die Schätzung erlittener Unbill, sondern um die medizinisch-theo retische Ermittlung der Beeinträchtigung der körperlichen oder geistigen Integ rität, wobei subjektive Faktoren ausser Acht zu lassen sind (BGE 115 V 147 E. 1, 113 V 218 E. 4b mit Hinweisen; RKUV 2001 Nr. U 445 S. 555 ff.). 1.</w:t>
      </w:r>
    </w:p>
    <w:p>
      <w:r>
        <w:rPr>
          <w:b/>
        </w:rPr>
        <w:t>E. 3</w:t>
      </w:r>
    </w:p>
    <w:p>
      <w:r>
        <w:t>% und eine Integritätsentschädigung von 25 % entsprechend Fr. 31'500.-- zu. Die von der Versicherten erhobene Ein sprache vom 1 0. Februar 2020 ( Urk. 11/518) wies die Suva mit Einspracheent scheid vom 2 1. August 2020 ab ( Urk. 2). 2.</w:t>
      </w:r>
    </w:p>
    <w:p>
      <w:r>
        <w:t>Die Versicherte erhob am 2 1 . September 20 20</w:t>
      </w:r>
    </w:p>
    <w:p>
      <w:r>
        <w:t>gegen den Einspracheentscheid vom 2 1. August 2020 ( Urk. 2) Beschwerde und beantragte, es sei von einer Erwerbsunfähigkeit von mindestens 73 % auszugehen, mithin sei ihr ab 1. Dezember 2019 eine monatliche Invalidenrente von mindestens Fr. 1'405.-- und eine Integritätsentschädigung von mindestens Fr. 88'200.-- zu bezahlen. Weiter stellte sie den prozessualen Antrag um unentgeltliche Rechtsvertretung ( Urk. 1 S. 2).</w:t>
      </w:r>
    </w:p>
    <w:p>
      <w:r>
        <w:t>Mit Beschwerdeantwort vom 1 7. November 2020 ( Urk. 10) beantragte die Suva die Abweisung der Beschwerde, was der Beschwerdeführerin am 2 5. November 2020 zur Kenntnis gebracht wurde ( Urk. 13). Am 1 8. Februar 2021 ( Urk. 18) reichte die Beschwerdeführerin einen weiteren medi zinischen Bericht ( Urk. 19) ein und am 2 2. Februar 2021 Unterlagen zur Abklärung der prozessualen Bedürf tigkeit ( Urk. 20-21, Urk. 22/1-19). Das Gericht zieht in Erwägung: 1.</w:t>
      </w:r>
    </w:p>
    <w:p>
      <w:r>
        <w:rPr>
          <w:b/>
        </w:rPr>
        <w:t>E. 3.1</w:t>
      </w:r>
    </w:p>
    <w:p>
      <w:r>
        <w:t>Die relevante medizinische Aktenlage präsentiert sich wie folgt: 3. 2</w:t>
      </w:r>
    </w:p>
    <w:p>
      <w:r>
        <w:t>Dr. phil.</w:t>
      </w:r>
    </w:p>
    <w:p>
      <w:r>
        <w:t>C.___ , Eidgenössisch anerkannte Psychotherapeutin, Fachpsy chologin für Psychotherapie FSP , führte in ihrem Verlaufsberich t vom 2. Oktober 2017 ( Urk. 11/365) aus, dass die Beschwerdeführerin nach wie vor regemässig zur Psychotherapie komme und sich kooperativ und engagiert im psychotherapeu tischen Prozess verhalte (S. 1 Mitte). In ihrer G esamtbeurteilung hielt die Psycho login fest , dass bei der Beschwerdeführerin insgesamt von einer nochmaligen Verbesserung ausgegangen werden könne. Ob dies der Endzustand des möglichen Heilungsverlaufes sei, könne sie nicht abschliessend beurteilen. Die reelle Bedro hung durch den Schwiegervater sei nach wie vor vorhanden. Verbale Bedrohun gen betreffend das Leben der Klientin würden mit Nachdruck wiederholt. Es könne nicht von einer genügenden Stabilität ausgegangen werden, welche für den ersten Arbeitsmarkt erforderlich sei. Es gebe Tage, an welchen es der Beschwerdeführerin gut gehe und auch eine Arbeit in reduziertem Pensum möglich sein sollte. Dann gebe es Tage, an welchen es zur Zunahme von Schmer zen und Ängsten komme. Auslöser seien jeweils Faktoren aus dem biopsycho sozialen Bereich wie Wetterwechsel, Bedrohungen seitens des Schwiegervaters oder physische Überlastungen. Es würde der Beschwerdeführerin jedoch auch sehr gut tun, zumindest in einem kleine re n Rahmen (20 % - 30 % , wechseltätig und mit der Möglichkeit für Flexibilität) wieder beruflich aktiv zu sei n , weil sie sich immer noch zu einem guten Teil über die Leistung definiere (S. 5 unten f.). 3. 3</w:t>
      </w:r>
    </w:p>
    <w:p>
      <w:r>
        <w:t>Der Konsil iarpsychiater der Beschwerdegegnerin, med. pract .</w:t>
      </w:r>
    </w:p>
    <w:p>
      <w:r>
        <w:t>A.___ ,</w:t>
      </w:r>
    </w:p>
    <w:p>
      <w:r>
        <w:t>führte in seiner Beurteilung vom 6. Fe bruar 2018 ( Urk. 11/371) nach Vorlage der Akten aus, dass eine Teilkausalität zwischen dem Unfallereignis und dem heutigen psy chischen Zustandsbild nach wie vor mit überwiegender Wahrscheinlichkeit zu attestieren sei. Gleichwohl sei aber gut nachvollziehbar, dass ein gravierender, langjähriger Familienkonflikt gerade in Bezug auf die chronifizierte Schmerz problematik nicht ohne weiteres zu vernachlässigen, sondern dass diesem Konflikt in seiner Auswirkung durchaus eine Bedeutung beizumessen sei (S. 5 oben) . Dass die Beschwerdeführerin eine PTBS dur ch gemacht habe, stehe ausser Zweifel. Aufgrund des Berichtes der Psychotherapeutin dürfe davon ausgegangen werden, dass die Symptome dieses Störungsbildes in den Hintergrund getreten seien und dass, wie schon seit längerer Zeit, Schmerzen, Stimmungsschwan kungen und Ängste das manifeste psychische Erscheinungsbild prägten. Es sei zutreffend , dass im Falle einer</w:t>
      </w:r>
    </w:p>
    <w:p>
      <w:r>
        <w:t>PTBS mit g leichzeitig erlittenen körperli chen Ver letzungen sehr oft die Schmerzstörung zunehmend in den Vordergrund ge rate und das psychische Zustandsbild prägen könne.</w:t>
      </w:r>
    </w:p>
    <w:p>
      <w:r>
        <w:t>G leichzeitig müsse hier aber auch darauf hingewiesen werden, da ss solch e chro nische n und von psy chischer und physischer Gewalt geprägte n familiäre n Konflikte, wie sie die Beschwerdeführerin</w:t>
      </w:r>
    </w:p>
    <w:p>
      <w:r>
        <w:t>seit Jahren erlebe , an sich schon als begünstigender Faktor zur Ausbildung einer chronischen Schmerzstörung zu betrachten seien. Dieses Risiko w achse aber selbstverständlich, we nn Unfallver letzungen einen urs prünglichen, sogenannten « somatischen Kern » einer solchen chronischen Schmerzstörung s etzten. Dies alles unterstreiche den sehr komplexen Zusammenhang zwisch en Unfallverletzung, psychi schem Trauma durch den Unfall aber auch durch die jahrelange, erhebliche Belastung durch den erwähnten familiären Konflikt (S. 5 Mitte) .</w:t>
      </w:r>
    </w:p>
    <w:p>
      <w:r>
        <w:t>Med. pract . A.___ führte aus, aus den vorliegenden Berichten über den Verlauf seit dem Unfallereignis gehe klar hervor, dass die Befunde bei der Beschwerde führerin stets als konsistent beurteilt worden seien.</w:t>
      </w:r>
    </w:p>
    <w:p>
      <w:r>
        <w:t>Auch die im letzten Bericht vom 2. Oktober 2017 von</w:t>
      </w:r>
    </w:p>
    <w:p>
      <w:r>
        <w:t>der Psychotherapeutin erwähnten Schwankungen bezüglich der Leistungsfähigkeit und der Belastbarkeit seien nachvollziehbar -</w:t>
      </w:r>
    </w:p>
    <w:p>
      <w:r>
        <w:t>eben durch immer wieder auftretende negative Einflüsse durch das familiäre Umfeld - begründet. Die Persönlichkeit der Beschwerdeführerin , welche einerseits als sehr verlässlich, andererseits aber auch als sehr leistungsorientiert beschrieben w erde , ha be sowohl einen gü nstigen, als auch einen erschwe renden Einfluss auf die Bewältigung der gesundheitlichen und allgemeinen Lebenssituation (S. 5 unten).</w:t>
      </w:r>
    </w:p>
    <w:p>
      <w:r>
        <w:t>Zur Arbeitsfähigkeit der Beschwerdeführerin führte med. pract . A.___ aus, dass bald sechs Jahre nach dem Unfallereignis nach langjähriger adäquat durchge führter p sychotherapeutischer Behandlung von einer weiteren Behandlung mit überwiegender Wahrscheinlichkeit keine namhafte Verbesserung mit Auswirkun gen auf die Arbeitsfähigkeit zu erwarten sei . Er halte die Einschätzung der lang jährig behandelnden Psychotherapeutin , dass eine leichte, den Schmerzen und körperlichen Funktionseinschränkungen angepasste Tätigkeit im Umfang von 20 % bis 30 % , mit der Möglichkeit , die Arbeitszeit auch flexibel gestalten zu können, zumutbar sei, für massvoll, realistisch und nachvollziehbar (S. 6 Ad 1). 3. 4</w:t>
      </w:r>
    </w:p>
    <w:p>
      <w:r>
        <w:t>Am 2 0. November 2018 erstatteten Dr. med. D.___ , Fachärztin für Psychiatrie und Psychotherapie, Dr. med. E.___ , Facharzt für Rheumatologie, und Dr. med. F.___ , Facharzt für Orthopädische Chirurgie und Traumatologie des Bewegungsapparates , MEDAS Z.___ , das von der Beschwerdegeg nerin veranlasste poly disz iplinäre Gutachten ( Urk. 11/415). Die Gutachter führten aus, dass aus psychiatrischer Sicht eine anhaltende depressive Episode leichten Ausmasses gemäss ICD-10 F32.0, Differenzialdiagnose (DD) rezidivierende depres sive Störung leichten Ausmasses gemäss ICD-10 F33.0, vorliege sowie auf grund des Verlaufes eine durchgemachte PTBS, wobei die Kriterien nicht mehr erfüllt würden. Weiter liege eine</w:t>
      </w:r>
    </w:p>
    <w:p>
      <w:r>
        <w:t>chronische Schmerzstörung mit somatischen und psychischen Faktoren ICD-10 F45.41 vor (S. 48 f. Ziff. 1 lit . a).</w:t>
      </w:r>
    </w:p>
    <w:p>
      <w:r>
        <w:t>Aus rheumatologischer Sicht bestünden ein rezidivierendes mehrheitlich myoten dinotisches cervikales Schmerzsyndrom, leichtgradige degenerative HWS-Verän derungen ( Osteochondrose C4/5), ein Zustand nach HWS-Distorsion am 1 2. Juni 2012 (Verkehrsunfall mit PW, Frontalkollision), ein Zustand nach Frak turen der Processus transversi L1-L3 links am 1 2. Juni 2012 und ein persistieren des links seitiges Schmerzsyndrom, welches nicht erklärbar sei. Weiter bestünden eine Diskus protrusion L5/S1, ein Status nach Varizenstripping im Februar 2015 rechts und im Februar 2016 links (S. 49 Ziff. 1 lit . b). Aus chirurgi scher/ortho pädischer Sicht fänden sich keine Diagnosen als Folge des Ereignisses vom 1 2. Juni 201 2. Unfallfremd finde sich aktenanamnestisch eine beginnende mediale Gon arthrose beidseits, welche aktuell klinisch nicht verifizierbar und bildgebend nicht nachgewiesen sei (S. 49 Ziff. 1 lit . c).</w:t>
      </w:r>
    </w:p>
    <w:p>
      <w:r>
        <w:t>Die Gutachter führten aus, dass</w:t>
      </w:r>
    </w:p>
    <w:p>
      <w:r>
        <w:t>in Ermangelung von objektiv nachweisbaren Unfallfolgen am Bewegungsapparat aus rheumatologischer und orthopädisch-trau ma tologischer Sicht keine Einschränkung der Arbeitsfähigkeit begründet werde (S. 50 Ziff. 9) .</w:t>
      </w:r>
    </w:p>
    <w:p>
      <w:r>
        <w:t>A ufgrund der psychischen Unfallfolgen sollte die Beschwerdeführerin in der Lage sein, einer etwa halbtägigen ausserhäuslichen Tätigkeit nachgehen zu können (die relevanten Fähigkeiten seien mittelschw er ausgeprägt; S. 50 Ziff. 7).</w:t>
      </w:r>
    </w:p>
    <w:p>
      <w:r>
        <w:t>Organisch seien die radiologisch feststellbaren, unfallfremden degenerativen Ver änderungen C4/5 und L5/S1, ebenso die nach dem Unfall vom 1 2. Juni 2012 bildgebend festgestellten Frakturen beziehungsweise Fissuren der Querfortsätze L1-L3 feststellbar, welche abgeheilt seien (S. 49 Ziff. 2).</w:t>
      </w:r>
    </w:p>
    <w:p>
      <w:r>
        <w:t>Es lägen keine organisch nachweisbaren Beschwerden vor , welche überwiegend wahrscheinlich mit dem Unfall vom 1 2. Juni 2012 kausal zusammenhängen würden . Damit bestehe unfallbedingt auch keine Behandlungsbedürftigkeit (S. 49 Ziff. 3 , S. 49 f. Ziff. 6 lit . a ).</w:t>
      </w:r>
    </w:p>
    <w:p>
      <w:r>
        <w:t>Jedoch stünden in psychiatrischer Hinsicht die anhaltende depressive Episode und die chronische Schmerzstörung mit somatischen und psychischen Faktoren über wiegend wahrscheinlich in teilkausalem Zusammenhang mit dem Unfallereignis (S. 49 Ziff. 4) . Gut sechs Jahre nach dem Unfallereignis und nach sechsjähriger psychiatrisch- beziehungsweise psychologisch-psychotherapeutischer Behand lung sei eine erhebliche Verbesserung unwahrscheinlich. Zudem bestehe die unfall fremde Belastungssituation fort (S. 50 Ziff. 6 lit . b).</w:t>
      </w:r>
    </w:p>
    <w:p>
      <w:r>
        <w:t>Von psychiatrischer Seite her bestünden gut sechs Jahre nach dem Unfallereignis noch eine anhaltende depressive Episode leichten Ausmasses und eine mittel schwere chronische Schmerzstörung mit somatischen und psychischen Faktoren. Im Zentrum stehe nach weitgehendem Abklingen der PTBS die chronische Schmerzstörung. Sie werde durch die weiterhin schwelende familiäre Belastung akzentuiert. Gemäss Tabelle 19 sei eine mittelschwere psychische Störung gekenn zeichnet durch die Beeinträchtigung von kognitiven Leistungen bereits bei Anforderungen, die das alltägliche Mass überschritten. Sie beeinträchtigten das alltägliche Leben und die Arbeitsfähigkeit. Bei der Beschwerdeführerin fänden sich keine relevanten kognitiven Einschränkungen, demgegenüber sei die Arbeits fähigkeit deutlich reduziert. Das bedeute, dass einerseits Anteile auf eine eher leichte , andererseits Anteile auf eine mittelschwer e bis schwere psychische Störung hinwiesen. Gesamthaft komme dies etwa einer mittelschweren psychi schen Störung gleich, was einem Integritätsschaden von 50 % entspr e che . D ie Störung stehe jedoch nur anteilig in kausalem Zusammenhang mit dem Unfall ereignis. Für die Gewichtung unfallkausaler und unfallfremder Anteile sei zu berücksichtigen, dass die Beschwerdeführerin trotz jahrzehntelangen familiären Belastungen bis zum Unfallereignis arbeitsfähig gewesen sei, andererseits, dass die Leistungseinschränkung im Gefolge des Unfallereignisses im geradezu klassi schen Konflikt im Hinblick auf das Zusammenleben mit den Schwiegereltern einen Kompromiss geboten habe. Es werde daher von einer hälftigen Gewichtung ausgegangen, was einem Integritätsschaden von 25 % entspreche (S. 51 Ziff. 11). 3. 5</w:t>
      </w:r>
    </w:p>
    <w:p>
      <w:r>
        <w:t>Die Ärzte der Rheumatologie, Universitätsklinik G.___ , stellten in ihrem Austrittsbericht vom 7. März 2019 ( Urk. 11/443 /2-6 ) nach Hospitalisation der Beschwerdeführerin zur multimodalen Schmerztherapie vom 1 8. Februar bis 6. März 2019 in der Hauptsache folgende Diagnosen (S. 1 f.): - c hronisches lumbospondylogenes Schmerzsyndrom seit Oktober 2016 - s ymptomatische Gonarthrose b eidseits - z ervikozephales Schmerzsyndrom - St atus nach Verkehrsunfall Juni 2012 mit Fraktur Processus transversi L1-3 links, Thoraxkontusion , HWS-Distorsion, Kniekontusion beidseits</w:t>
      </w:r>
    </w:p>
    <w:p>
      <w:r>
        <w:t>- c hronifiziertes, generalisiertes Schmerzsyndrom mit Polyarthralgien - Restless legs Syndrom, E rstdiagnose (ED)</w:t>
      </w:r>
    </w:p>
    <w:p>
      <w:r>
        <w:t>März 2019 - P lantarfasziitis linksbetont, Erstmanifestation (EM) etwa 2003 - Verdacht auf Carpaltunnelsyndrom b eidseits, Oktober 2013 - Vitamin-D-Mangel, ED November 20 18 - Vitamin-B 12-Mangel, ED Februar 2019 - Nebendiagnosen: - Diabetes mel l itus Typ 2, ED Juli 2013 - Dyslipidämie - Chro nisch-venöse Insuffizienz bei Status nach Varikosenoperation links Februar 2016, rechts Februar 2015 - Zustand nac h Hysterektomie November 2015</w:t>
      </w:r>
    </w:p>
    <w:p>
      <w:r>
        <w:t>Die Ärzte führten in ihrer Beurteilung aus, dass in der Zusammenschau der Befunde bei der Patientin ein chronisches lumbospondylogenes Schmerzsyndrom bestehe. Strukturell fänden sich degenerative Veränderungen auf Höhe L5/S1 mit einer Affektion der Nervenwurzel S1 beidseits. Zusätzlich bestehe sicherlich auch eine Schmerzchronifizierung mit Schmerzverarbeitungsstörung bei langjährig bestehenden Beschwerden. Die belastungsabhängigen Knieschmerzen seien auf eine symptomatische Gonarthrose beidseits zurückzuführen, wobei sich aktuell keine Zeichen einer Aktivierung zeigten. Therapeutisch sei die Patientin in das multi modale Therapieprogramm mit Einzelphysiotherapie und Medizinischer Trainingstherapie ( MTT ) integriert worden. Begleitend seien unter anderem passiv- detonisierende Massnahmen erfolgt und unterstützende Gespräche mit der Schmerzpsychologin. Insgesamt hätten die Schmerzen nur wenig beeinflusst werden können (S. 4 Mitte) . 3. 6</w:t>
      </w:r>
    </w:p>
    <w:p>
      <w:r>
        <w:t>Dr. F.___ , MEDAS Z.___ , führte in seiner Stellungnahme vom 4. Juli 2019 ( Urk. 11/465) zur Frage, ob der Bericht der Ärzte der Rheumatologie, Universitätsklinik G.___ , vom 7. März 2019 (vorstehend E. 3. 5 ) und die Berichte der Radiologie , Universitätsklinik G.___ ( Urk. 11/445) etwas an seiner Einschät zung änderten (vgl. Urk. 11/458) , aus, dass aus orthopädisch-traumatologischer Sicht die nachgereichten Akten keine neuen Erkenntnisse bezüglich der Unfall folgen am Bewegungsapparat bringen würden. Insbesondere würden sich die im orthopädisch-traumatologischen Gutachten vom 5. November 2018 berücksich tigten Befunde der Lendenwirbelsäule (LWS; MRI vom 4. September 2018 der Klinik H.___ ) nicht von den von der Uni versitäts klinik G.___ ver anlassten Untersuchungen unterscheiden. Auf dem Ortho ra diogramm vom 2 9. November 2018 sei</w:t>
      </w:r>
    </w:p>
    <w:p>
      <w:r>
        <w:t>keine Gonarthrose sichtbar (S. 2 Ziff. 3). Der Austritts bericht der Universitätsklinik G.___ vom 7. März 2019 ändere nichts an der orthopädisch-traumatologischen Einschätzung, wie sie im Teilgutachten vom 5. November 2018 beschrieben worden sei (S. 2 Ziff. 4) . 3. 7</w:t>
      </w:r>
    </w:p>
    <w:p>
      <w:r>
        <w:t>In Beantwortung de r von der Beschwerdegegnerin am 1 7. Juni 2019 gestellten Rückfragen ( Urk. 11/458 ) führte Dr. D.___ , MEDAS Z.___ , in ihrer Stellungnahme vom 1 0. Juli 2019 ( Urk. 11/463) zur Frage, ob die Beschwerdeführerin über Ressourcen verfüge, um mit den Leiden umzugehen und zu arbeiten , aus, dass sie in der Untersuchung explizit den Wunsch geäussert habe, eine niederschw ellige, leichte Tätigkeit im R ahmen von zwei bis drei Stun den auszuüben . In den vorliegenden Berichten, insbesondere der Potentialab klärung und dem Bericht über das B elastbarkeitstraining bei I.___ , werde die Beschwerdeführerin bei dem, was sie getan habe, als zuverlässig und sorgfältig beschrieben. In der aktuellen Untersuchung sei allerdings eine gewisse Ambi valenz im Raum stehen geblieben, die wahrscheinlich durch den vielfach beschrie benen familiären Konflikt erklärt sei. Gesamthaft sei die Beschwerde führerin hinsichtlich der für eine berufliche Tätigkeit relevanten Fähigkeiten in der Proaktivität und Spontanaktivität und in der Mobilität und Verkehrsfähigkeit leicht und in der Flexibilität und Umstellungsfähigkeit, der Entscheidungs- und Urteilsfähigkeit, der Widerstands- und Durchhaltefähigkeit und der Selbstbe hauptungsfähigkeit mittelschwer eingeschränkt. Die Einschränkungen würden auch den privaten Bereich betreffen (S. 10 unten). 4. 4.1</w:t>
      </w:r>
    </w:p>
    <w:p>
      <w:r>
        <w:t>Die Beschwerdegegnerin ging gestützt auf die Einschätzung der Gutachter der MEDA S</w:t>
      </w:r>
    </w:p>
    <w:p>
      <w:r>
        <w:t>Z.___ vom 2 0. November 2018 (vorstehend E. 3. 4 ) sowie deren ergänzende n Stellungnahme n vom 4. und vom 1 0. Juli 2019 (vorstehend E. 3. 6 - 7 ), davon aus, dass aufgrund des Unfallereignisses vom 1 2. Juni 2012 keine somatischen , strukturell nachweisbaren</w:t>
      </w:r>
    </w:p>
    <w:p>
      <w:r>
        <w:t>Unfallfolgen mehr bestünden und dass der Beschwerdeführerin aufgrund der verbleibenden psychischen Unfallfolgen halb tags eine ausserhäusliche Tätigkeit zumutbar sei (vorstehend E. 2.1).</w:t>
      </w:r>
    </w:p>
    <w:p>
      <w:r>
        <w:t>Dagegen stellte sich die Beschwerdeführerin unter Hinweis auf die Ausführungen von Dr. B.___ vom 1 1. Juni 2014 ( Urk. 11/151) , Konsiliarpsychiater der Beschwer degegnerin,</w:t>
      </w:r>
    </w:p>
    <w:p>
      <w:r>
        <w:t>und med. pract . A.___ vom 6. Februar 2018 (vorstehend E. 3.3) auf den Standpunkt, dass von einem maximal zumutbaren Arbeitspensum von 24 % auszugehen sei (vorstehend E. 2. 2 ). 4.2</w:t>
      </w:r>
    </w:p>
    <w:p>
      <w:r>
        <w:t>Das Gutachten der MEDAS Z.___</w:t>
      </w:r>
    </w:p>
    <w:p>
      <w:r>
        <w:t>vom 2 0. November 2018 (vorstehend E. 3. 4 ) berücksichtigt die vo n der Beschwerdeführerin geklagten Beschwerden und setzt sich mit diesen umfassend auseinander. Es wurde sodann in Kenntnis der Vorakten abgegeben, leuchtet in der Darlegung der medizinischen Situation ein, und die Schlussfolgerung ist in nachvollziehbarer Weise begründet. Es erfüllt daher die Anforderungen an eine beweiskräftige Expertise (vorstehend E. 1.</w:t>
      </w:r>
    </w:p>
    <w:p>
      <w:r>
        <w:rPr>
          <w:b/>
        </w:rPr>
        <w:t>E. 3.10</w:t>
      </w:r>
    </w:p>
    <w:p>
      <w:r>
        <w:t>-11 ) . 2. 3</w:t>
      </w:r>
    </w:p>
    <w:p>
      <w:r>
        <w:t>Strittig und zu prüfen ist die Höhe des Anspruch s der Beschwerdeführerin auf eine Invalidenrente und eine Integritätsentschädigung aufgrund der Folgen des Unfallereignisses vom 1 2. Juni 2012 und ob in diesem Zusammenhang auf das Gutachten der MEDAS Z.___ vom 2 0. November 2018 ( Urk. 11/415 -419 ) abgestellt werden kann. 3.</w:t>
      </w:r>
    </w:p>
    <w:p>
      <w:r>
        <w:rPr>
          <w:b/>
        </w:rPr>
        <w:t>E. 6</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1.</w:t>
      </w:r>
    </w:p>
    <w:p>
      <w:r>
        <w:rPr>
          <w:b/>
        </w:rPr>
        <w:t>E. 6.1</w:t>
      </w:r>
    </w:p>
    <w:p>
      <w:r>
        <w:t>Hinsichtlich des Anspruchs au f eine Integritätsentschädigung anerkannte die Beschwerdegegnerin gestützt auf die Feststellungen im Gutachten der MEDAS Z.___ vom 2 0. November 2018 (vorstehend E. 3.4) das Vorliegen einer erheblichen und bleibenden psychischen Schädigung verursacht durch das Unfall ereignis vom 1 2. Juni 201 2.</w:t>
      </w:r>
    </w:p>
    <w:p>
      <w:r>
        <w:t>Dr. D.___ ging gesamthaft von einer bestehenden mittelschweren psychischen Störung nach Suva- Tabelle 19 aus. Dies, da die Beschwerdeführerin zwar keine relevanten kognitiven Einschränkungen aufweise, jedoch in der Arbeitsfähigkeit deutlich reduziert sei und damit einerseits Anteile auf eine eher leichte andererseits Anteile auf eine mittelschwer e bis schwere psychische Stö rung hinwiesen. Der sich so ergebende Integritätsschaden von 50 % erachtete die Gutachter in nach Gewichtung der unfallkausalen und unfallfremden Anteile jedoch nur anteilig im Umfang von 25 % als unfallkausal.</w:t>
      </w:r>
    </w:p>
    <w:p>
      <w:r>
        <w:t>Dagegen machte die Beschwerdeführerin geltend, dass nicht nachvollziehbar sei, weshalb nicht zumindest von eine r mittelschwere n psychische n Störung ausge gangen werde, welche mindestens einem 50%igen Integritätsschaden gleich komme. Zudem spielten unfallfremde innerfamiliäre Probleme keine Rolle, zumal der Schwiegervater bereits längere Zeit verstorben sei. Damit sei e ine hälftige Gewichtung nicht angebracht und mindestens auf eine 70%ige Integritäts ein busse entsprechend mindestens Fr. 88'200.-- zu erkennen (vorstehend E. 2.2). 6. 2</w:t>
      </w:r>
    </w:p>
    <w:p>
      <w:r>
        <w:t>Dr. D.___ legte in nachvollziehbarer Weise dar, weshalb sie unter Berücksichtigung der in der Suva- Tabelle 19 genannten Kriterien gesamthaft auf eine mittelschwere psychische Störung schloss, welche einem Integritätsschaden von 50 % entspr e che. Ihre Au s führungen, wonach die psychische Störung nur a nteilsmässig durch das Unfallereignis verursacht sei, sind mit Blick auf die bereits dargelegte familiäre Belastungssituation (vorstehe nd E. 4. 4 ) nicht zu bean standen.</w:t>
      </w:r>
    </w:p>
    <w:p>
      <w:r>
        <w:t>Eine Integritätsentschädigung für eine psychische Störung nach einem Unfall wird nach Suva- Tabelle 19</w:t>
      </w:r>
    </w:p>
    <w:p>
      <w:r>
        <w:t>unter anderem nur ausgerichtet, wenn die diag nostizierte Störung in einem natürlichen und adäquaten Kausalzusam menhang mit dem Ereignis steht.</w:t>
      </w:r>
    </w:p>
    <w:p>
      <w:r>
        <w:t>Nachdem die durchgehend in den Akten doku mentierte familiäre Konfliktsituation einhellig als ein das psychische Befinden der Beschwer deführerin erheblich</w:t>
      </w:r>
    </w:p>
    <w:p>
      <w:r>
        <w:t>prägender Faktor gesehen wurde ,</w:t>
      </w:r>
    </w:p>
    <w:p>
      <w:r>
        <w:t>hat sie auch bei der Bemessung der Integritätsentschädigung</w:t>
      </w:r>
    </w:p>
    <w:p>
      <w:r>
        <w:t>ausser Acht zu bleiben . Dies gilt umso mehr, als die Voraussetzung der Dauerhaftigkeit im Sinne von Art. 36 Abs. 1 UVV beim Vorliegen massgeblicher psychosozialer oder soziokultureller Faktoren zumindest im Umfang der dadurch verursachten funktionellen Auswir kungen kaum bejaht werden könnte.</w:t>
      </w:r>
    </w:p>
    <w:p>
      <w:r>
        <w:t>Da weder dem Unfall noch dem familiären Konflikt mit dem Beweisgrad der über w iegenden Wahrscheinlichkeit (vorstehend E. 1. 8 ) ein höherer Ursachenan teil zugesprochen werden kann, erweist sich die Regelung, wonach beide Ursachen hälftig zu gewichten sind, als nachvollziehbare Konsequenz daraus, zumal auch aus der medizinischen Aktenlage n ichts Gegenteiliges hervorgeht. Dass der Schwiegervater nach der Beurteilung durch Dr. D.___ nun gestorben ist (vorstehend E. 2.2), ändert daran nichts.</w:t>
      </w:r>
    </w:p>
    <w:p>
      <w:r>
        <w:t>Eine rechtsfehlerhafte Handhabung des Ermessen s durch Dr. D.___ ist damit nicht ersichtlich, weshalb für das Gericht kein Anlass besteht, in den fachärztlichen Bemessun gsspielraum einzugreifen. Auf die Einschätzung des Integritätsschadens durch Dr. D.___ kann vorliegend abgestellt werden. 7.</w:t>
      </w:r>
    </w:p>
    <w:p>
      <w:r>
        <w:t>Nach Gesagtem ist die Zusprache einer Rente basierend auf einer Erwerbsun fähigkeit von 43 % sowie die Feststellung einer Integritätseinbusse von 25 % für die psychischen Folgen des Unfalles und die Zusprechung einer dieser Integri tätseinbusse entsprechenden Integritätsentschädigung durch die Beschwerde gegnerin nicht zu beanstanden. Der angefochtene</w:t>
      </w:r>
    </w:p>
    <w:p>
      <w:r>
        <w:t>Einspracheentscheid ( Urk. 2) erweist sich damit als rechtens, weshalb die dagegen erhobene Beschwerde abzu weisen ist. 8.</w:t>
      </w:r>
    </w:p>
    <w:p>
      <w:r>
        <w:rPr>
          <w:b/>
        </w:rPr>
        <w:t>E. 7</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die Parteien nicht verbindlich, umso mehr als Ziff. 1 von Anhang 3 zur UVV bestimmt, dass der in der Skala angege bene Prozentsatz des Integritätsschadens für den «Regelfall» gilt, welcher im Ein zelfall Abweichungen nach unten wie nach oben ermöglicht. Soweit sie jedoch lediglich Richtwerte enthalten, mit denen die Gleichbehandlung aller Versicher ten gewährleistet werden soll, sind sie mit dem Anhang 3 zur UVV vereinbar (BGE 124 V 29 E. 1c, 116 V 156 E. 3a). 1.</w:t>
      </w:r>
    </w:p>
    <w:p>
      <w:r>
        <w:rPr>
          <w:b/>
        </w:rPr>
        <w:t>E. 8</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 1.</w:t>
      </w:r>
    </w:p>
    <w:p>
      <w:r>
        <w:rPr>
          <w:b/>
        </w:rPr>
        <w:t>E. 8.1</w:t>
      </w:r>
    </w:p>
    <w:p>
      <w:r>
        <w:t>Nach Gesetz und Prax 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Bedürf tig im Sinne von Art. 64 des Bundesgesetzes über das Bundesgericht (BGG) ist eine Per son, wenn sie ohne Beeinträc htigung des für sie und ihre Fa milie nötigen Lebensunterhaltes nicht in der Lage ist, die Prozesskosten zu bestreiten (BGE 128 I 225 E. 2.5.1). Massgebend sind die wirtschaftlichen Verhältnisse im Zeitpunkt, in dem das Gesuch um unentgeltliche Rechtspflege (§ 28 lit . a des Gesetzes über das Sozi alversicherungsgericht</w:t>
      </w:r>
    </w:p>
    <w:p>
      <w:r>
        <w:t>i.V.m . Art. 119 der Zivilprozess ordnung ) eingereicht wird (BGE 120 Ia 179 E. 3a), oder – bei seither eingetretenen Veränderungen – auch in demjenigen der Entscheidfindung (BGE 108 V 265 E. 4). Bei der Beurteilung der Bedürftigkeit ist das Einkommen beider Ehegatten zu berücksichtigen (BGE 115 Ia 193 E. 3a, 108 Ia</w:t>
      </w:r>
    </w:p>
    <w:p>
      <w:r>
        <w:rPr>
          <w:b/>
        </w:rPr>
        <w:t>E. 8.3</w:t>
      </w:r>
    </w:p>
    <w:p>
      <w:r>
        <w:t>Zur Belegung der Vermögensverhältnisse reichte die Beschwerdeführerin am 2 2. Februar 2021 unter anderem led iglich einen Kontoauszug des Privat kontos der Eheleute mit Stand per 2 0. September 2020 von Fr. 17.20 ein ( Urk. 22/5).</w:t>
      </w:r>
    </w:p>
    <w:p>
      <w:r>
        <w:t>Aufgrund der Verfügung der IV-Stelle vom 2 6. November 2020 ( Urk. 2 im Ver fahren IV.2021.00019 ) kam es jedoch zu Rentennachzahlungen von insgesamt Fr. 164'152.70 (vorstehend E. 8.2.2) , welche dem Gericht gegenüber zu dekla rieren gewesen wären und dies mit Einreichen eines Kontoauszuges mit Stand per 2 0. September 2020 umgangen wurde. Damit wurde neben der nicht deklarierten ausgerichteten Viertelsrente der Invalidenversicherung auch eine relevante V er mögensv eränderung nicht angegeben , dies obwohl im Formular zur Abklärung der prozessualen Bedürftigkeit ( Urk. 21) unter Ziff.</w:t>
      </w:r>
    </w:p>
    <w:p>
      <w:r>
        <w:rPr>
          <w:b/>
        </w:rPr>
        <w:t>E. 8.4</w:t>
      </w:r>
    </w:p>
    <w:p>
      <w:r>
        <w:t>Unabhängig von den unrichtigen beziehungsweise unvollständig deklarierten V ermögens - und Einkommens verhältnisse n führt bereits die Gegenüberstellung der Einnahmen mit de n Ausgaben unter Berücksichtigung des gerichtsüblichen Freibetrages von Fr. 600.-- für ein Ehepaar und Fr. 100.-- für das noch minder jährige Kind zu einem Überschuss von über Fr. 3'000.--. Damit ist auch keine Bedürftigkeit ausgewiesen . Dies führt zur Abweisung des Gesuchs um unentgelt lichen Prozessführung.</w:t>
      </w:r>
    </w:p>
    <w:p>
      <w:r>
        <w:rPr>
          <w:b/>
        </w:rPr>
        <w:t>E. 8.5</w:t>
      </w:r>
    </w:p>
    <w:p>
      <w:r>
        <w:t>Angesichts der vom Rechtsvertreter der Beschwerdeführerin eigenhändig unter zeichneten falschen Angaben im Formular zur Abklärung der prozessualen Bedürftigkeit ( Urk. 21) ist dieser darauf hinzuweisen, dass sein Verhalten als inakzeptabel qualifiziert, im Wiederholungsfalle Konsequenzen nach sich ziehen wird und seinen Ausschluss als unentgeltlicher Rechtsvertreter vor dem hiesigen Gericht zur Folge haben könnte. Das Gericht beschliesst:</w:t>
      </w:r>
    </w:p>
    <w:p>
      <w:r>
        <w:t>Das Gesuch um Gewährung der unentgeltliche n Rechtsvertretung vom 21. September 2020 wird abgewiesen, und erkennt sodann: 1.</w:t>
      </w:r>
    </w:p>
    <w:p>
      <w:r>
        <w:t>Die Beschwerde wird abgewiesen. 2.</w:t>
      </w:r>
    </w:p>
    <w:p>
      <w:r>
        <w:t>Das Verfahren ist kostenlos. 3.</w:t>
      </w:r>
    </w:p>
    <w:p>
      <w:r>
        <w:t>Zustellung gegen Empfangsschein an: - Rechtsanwalt Thomas U.K. Brunner - Rechtsanwältin Nadine Linda Suter, unter Beilage einer Kopie von Urk. 18-19 -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GräubSchucan</w:t>
      </w:r>
    </w:p>
    <w:p>
      <w:r>
        <w:rPr>
          <w:b/>
        </w:rPr>
        <w:t>E. 9</w:t>
      </w:r>
    </w:p>
    <w:p>
      <w:r>
        <w:t>) . Ohne weiteres festzu stellen ist, dass bei einer Eigentumswohnung</w:t>
      </w:r>
    </w:p>
    <w:p>
      <w:r>
        <w:t>keine Mietzinsen geltend gemacht werden können.</w:t>
      </w:r>
    </w:p>
    <w:p>
      <w:r>
        <w:t>Weiter können vorliegend lediglich die Krankenkassenprämien nach KVG für den noch minderjährigen Sohn in der angegebenen Höhe von Fr. 111.85</w:t>
      </w:r>
    </w:p>
    <w:p>
      <w:r>
        <w:t>sowie jene der Eheleute X.___ von insgesamt Fr. 813.60 ( Urk. 22/13/1, Urk. 22/14/1 und Urk. 22/16/1) als monatliche Ausgaben berücksichtigt werden ( Urk. 21 Ziff. 9).</w:t>
      </w:r>
    </w:p>
    <w:p>
      <w:r>
        <w:t>Für die Prämien für die Motorfah rzeugversicherung kann Fr. 127.-- als Ausgabe angerechnet werden ( Urk. 22/ 18). Nicht zu berücksichtigen sind weiter</w:t>
      </w:r>
    </w:p>
    <w:p>
      <w:r>
        <w:t>- mangels Belegen für effektiv regelmässig geleistete Zahlungen - die geltend gemachten (Steuer-)Schulden von Fr. 5'700. -- pro Jahr .</w:t>
      </w:r>
    </w:p>
    <w:p>
      <w:r>
        <w:t>Unter Berücksichtigung</w:t>
      </w:r>
    </w:p>
    <w:p>
      <w:r>
        <w:t>der Grundbeträge von Fr. 1'7 00.-- für ein Ehepaar und einem Kind über 10 Jahre à Fr. 600.--</w:t>
      </w:r>
    </w:p>
    <w:p>
      <w:r>
        <w:t>sowie der mehr oder weniger nachvoll ziehbaren geltend gemachten Wohnkosten von Fr. 1'250.--,</w:t>
      </w:r>
    </w:p>
    <w:p>
      <w:r>
        <w:t>der Beiträge für die Krankenkasse von insgesamt</w:t>
      </w:r>
    </w:p>
    <w:p>
      <w:r>
        <w:t>Fr. 925.45 sowie Fr. 127.-- für die Motorfahrzeug versicherung resultieren Ausgaben von rund</w:t>
      </w:r>
    </w:p>
    <w:p>
      <w:r>
        <w:t>Fr. 4'600.--.</w:t>
      </w:r>
    </w:p>
    <w:p>
      <w:r>
        <w:rPr>
          <w:b/>
        </w:rPr>
        <w:t>E. 13</w:t>
      </w:r>
    </w:p>
    <w:p>
      <w:r>
        <w:t>darauf hingewiesen wurde, dass die Fragen vollständig und wahrheitsgetreu zu beantworten und dem Gericht wesentliche Änderungen der Einkommens- und Vermögensverhältnisse sofort schriftlich zu melden seien. Unrichtige und unvollständige Angaben können ohne weitere Nachfrage zum Entzug der unentgeltlichen Rechtspflege führen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