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UV.2020.00216 vom 7. Juni 2021</w:t>
      </w:r>
    </w:p>
    <w:p>
      <w:r>
        <w:t>ZH Sozialversicherungsgericht, 2021-06-07, DE</w:t>
      </w:r>
    </w:p>
    <w:p>
      <w:r>
        <w:rPr>
          <w:b/>
        </w:rPr>
        <w:t xml:space="preserve">Quelle: </w:t>
      </w:r>
      <w:r>
        <w:t>https://mcp.opencaselaw.ch/entscheid/zh_sozialversicherungsgericht_UV.2020.00216</w:t>
      </w:r>
    </w:p>
    <w:p>
      <w:r>
        <w:t>FR: ZH_SOZIALVERSICHERUNGSGERICHT UV.2020.00216 du 7 juin 2021</w:t>
      </w:r>
    </w:p>
    <w:p>
      <w:r>
        <w:t>IT: ZH_SOZIALVERSICHERUNGSGERICHT UV.2020.00216 del 7 giugno 2021</w:t>
      </w:r>
    </w:p>
    <w:p>
      <w:pPr>
        <w:pStyle w:val="Heading2"/>
      </w:pPr>
      <w:r>
        <w:t>Erwägungen</w:t>
      </w:r>
    </w:p>
    <w:p>
      <w:r>
        <w:rPr>
          <w:b/>
        </w:rPr>
        <w:t>E. 1</w:t>
      </w:r>
    </w:p>
    <w:p>
      <w:r>
        <w:t>). Die Erst konsultation im Spital Z.___ erfolgte am gleichen Tag , wo eine offene Reposition und Osteosynthese durchgeführt wurde (vgl. Opera tions bericht vom 6. April 2017, Urk. 10/4). Die SUVA erbrachte in der Folge die gesetzlichen Heilbehandlungs- und Taggeldleistungen ( Urk. 10/5 ).</w:t>
      </w:r>
    </w:p>
    <w:p>
      <w:r>
        <w:t>Gestützt auf die Beurteilung des beratenden Arztes Dr. med. A.___ , Facharzt Physikalische Medizin und Rehabilitation ,</w:t>
      </w:r>
    </w:p>
    <w:p>
      <w:r>
        <w:t>vom</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 spruch auf eine Invalidenrente, sofern sich der Unfall vor Erreichen des ordentlichen Rentenalters ereignet hat ( Art. 18 Abs. 1 UVG) .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 4. 7</w:t>
      </w:r>
    </w:p>
    <w:p>
      <w:r>
        <w:t>Diese Erwägungen führen zur Abweisung der Beschwerde. Das Gericht erkennt: 1.</w:t>
      </w:r>
    </w:p>
    <w:p>
      <w:r>
        <w:t>Die Beschwerde wird abgewiesen. 2.</w:t>
      </w:r>
    </w:p>
    <w:p>
      <w:r>
        <w:t>Das Verfahren ist kostenlos. 3.</w:t>
      </w:r>
    </w:p>
    <w:p>
      <w:r>
        <w:t>Zustellung gegen Empfangsschein an: - Rechtsanwalt Dr. iur . André Largier - Rechtsanwältin Nadine Linda Suter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HurstStadler</w:t>
      </w:r>
    </w:p>
    <w:p>
      <w:r>
        <w:rPr>
          <w:b/>
        </w:rPr>
        <w:t>E. 3</w:t>
      </w:r>
    </w:p>
    <w:p>
      <w:r>
        <w:t>1. Januar 2020 und aus gehend davon, dass durch weitere Heilbehandlungen keine namhafte Besse rung mehr zu erwarten sei, stellte die SUVA ihre Versicherungsleistungen (Heil be handlung, Taggeldleistungen) per 5. Februar resp. per 1. März 2020 ein (vgl. Schrei ben vom 5. Februar 2020 , Urk. 10/210 ) und sprach dem Versicherten mit Verfügung vom 1 1. Mai 2020 ab 1. März 2020 gestützt a uf eine Erwerbsunfähig keit von 1</w:t>
      </w:r>
    </w:p>
    <w:p>
      <w:r>
        <w:rPr>
          <w:b/>
        </w:rPr>
        <w:t>E. 3.1</w:t>
      </w:r>
    </w:p>
    <w:p>
      <w:r>
        <w:t>Bei einem Sturz aus 2 bis 3 Meter Höhe von einem Baustellengerüst zog sich der Beschwerdeführer eine grob dislozierte Humerusschaftfraktur rechts, welche am 4. April 2017 im Spital Z.___ operativ ver sorgt wurde (offene Reposition und Osteo synthese mit 14-Loch-Platte Humerus rechts, vgl. Operationsbericht vom 6. April 2017 [ Urk. 10/4]), sowie ein leichtes Schädel-Hirn-Trauma zu und war in der Folge im Spital Z.___ hospitalisiert . Die behandelnden Ärzte berichteten von einem komplikationslosen postoperativen Verlauf, sodass der Beschwerdeführer am 12. April 2017 bei subjektivem Wohlbefinden und mit reizlosen Wundver hält nis sen nach Hause habe entlassen werden können . Sie attestierten ihm eine voll ständige Arbeitsunfähigkeit (vgl. Austrittsbericht vom 12. April 2017, Urk. 10/8).</w:t>
      </w:r>
    </w:p>
    <w:p>
      <w:r>
        <w:t>Im Rahmen der klinischen und radiologischen Ver laufs kontrolle habe der Be schwerdeführer noch bewegungs ab hängige Schmerzen im rechten Arm beklagt . Radiologisch würde sich das Osteo synthese material intakt und in situ zeigen bei noch deutlich sicht barem Frakturspalt (vgl. Arztbericht e vom 24. Ma i 2017 [ Urk. 10/19 ], 5. Juli 2017 [ Urk. 10/28] ).</w:t>
      </w:r>
    </w:p>
    <w:p>
      <w:r>
        <w:t>Bei persistierenden Schmerzen sowie einem Taubheitsgefühl im rechten Oberarm, am radialen rechten Vorderarm und an den Fingern II-IV rechts empfahlen die behandelnden Ärzte zum Ausschluss einer Kompressions neuro pathie eine elektrodiagnostische Abklärung mittels ENMG (vgl. Arztbericht vom 24. August 2017, Urk. 10/37). Dr. med. D.___ , Facharzt FMH Neuro logie, konstatierte in seinem Untersuchungsbericht vom 2 7. September 2017 (Urk. 10/42) , bei den erst im postoperativen Verlauf vom Beschwerdeführer be merkten Dys -, Par- und Hyperästhesien im Bereich des rechten Armes am late ra len Oberarm und radialen Unterarm bis in die dorsalen Aspekte der Finger II-IV müsse davon ausgegangen werden, dass es sich um ein scar</w:t>
      </w:r>
    </w:p>
    <w:p>
      <w:r>
        <w:t>tethering des Nervus</w:t>
      </w:r>
    </w:p>
    <w:p>
      <w:r>
        <w:t>radialis im Verlauf um den Humerus rechts handle. Abgesehen von einer leichten Hyperästhesie im sensiblen Versorgungsareal des Nervus</w:t>
      </w:r>
    </w:p>
    <w:p>
      <w:r>
        <w:t>radialis am Oberarm, am radialen Unterarm und im Versorgungsbereich des Ramus</w:t>
      </w:r>
    </w:p>
    <w:p>
      <w:r>
        <w:t>superficialis könnten keine motorischen Ausfälle objektiviert werden (vgl. auch Arztberichte vom 4. Oktober 2017 [ Urk. 10/43] und 3 0. November 2017 [ Urk. 10/51] sowie Stellungnahme vom 10. April 2018 [ Urk. 10/85] ).</w:t>
      </w:r>
    </w:p>
    <w:p>
      <w:r>
        <w:rPr>
          <w:b/>
        </w:rPr>
        <w:t>E. 3.2</w:t>
      </w:r>
    </w:p>
    <w:p>
      <w:r>
        <w:t>Aufgrund der Kompressionsproblematik bezüglich des Nervus</w:t>
      </w:r>
    </w:p>
    <w:p>
      <w:r>
        <w:t>radialis entschied sich der Beschwerdeführer schliesslich zur offenen Neurolyse sowie simultaner Osteosynthesematerialentfernung , welche am 4. Juni 2018 im Spital Z.___ durchgeführt wurde (vgl. Operationsbericht vom 1 3. Juni 2018, Urk. 10/99). Laut den behandelnde n Ärzte verlief die Operation komplikationslos, sodass der Beschwerdeführer am 6. Juni 2018 in gutem Allgemeinzustand und mit reizlosen Wundver hält nis sen in die ambulante Weiterbehandlung habe entlassen werden können (vgl. Aus tritts bericht vom 8. Juni 2018, Urk. 10/93) . Im Rahmen der post operativen Ver laufskontrolle habe der Beschwerdeführer über weitgehend unver änderte neuro pathische Schmerzen über dem distalen Narbenbereich berichtet. Diese seien sogar etwas stärker ausgeprägt als präoperativ. Neu gebe der Beschwerde führer auch Schmerzen über den PIP-Gelenken aller Langfinger sowie Kribbel parästhe sien in den Ulnaris -innervierten Fingern an. Der behandelnde Arzt empfahl auf grund der Radialis -Probleme eine elek tro diagnostische Unter suchung und ver neinte aktuell e ine Arbeitsfähigkeit (vgl. Sprechstunden bericht vom 3 0. Juli 2018, Urk. 10/110).</w:t>
      </w:r>
    </w:p>
    <w:p>
      <w:r>
        <w:rPr>
          <w:b/>
        </w:rPr>
        <w:t>E. 3.3</w:t>
      </w:r>
    </w:p>
    <w:p>
      <w:r>
        <w:t>Dr. D.___ konstatierte in seinem Arztbericht vom 2 3. Oktober 2018 (Urk. 10/126), es würden neuropathische Misssensationen persistieren, welche hochgradig suggestiv für ein Scar-Thedering der Nervus</w:t>
      </w:r>
    </w:p>
    <w:p>
      <w:r>
        <w:t>radialis seien. In der kli nischen Untersuchung zeige sich eine etwas diffuse Hypästhesie der gesamten rechten Hand und eine Minderaktivierung, so dass man von einem sich aus wei ten den Schmerzsyndrom mit myofaszialer Überlagerung ausgehen müsse. Ein Neurom in continuitatem oder eine persistierende Kompression des Nervus</w:t>
      </w:r>
    </w:p>
    <w:p>
      <w:r>
        <w:t>radia lis rechts im Verlauf des Oberarms könne neurosonografisch nicht objekti viert wer den. Dr. D.___ überwies den Beschwe rdeführer in die Schmerzklinik, wo eine schmerzdistanzierende Behandlung begonnen wurde (vgl. Bericht chronische Schmerz therapie vom 1 5. November 2018, Urk. 10/136) , die jedoch ohne Erfolg blieb (vgl. Arztberichte vom 1 1. Februar 2019 [ Urk. 10/141], 2 1. Februar 2019 [ Urk. 10/143], 9. Mai 2019 [ Urk. 10/175], 1 2. Juni 2019 [ Urk. 10/177], 2 6. Juni 2019 [Urk. 10/181], 1 9. August 2019 [ Urk. 10/185]).</w:t>
      </w:r>
    </w:p>
    <w:p>
      <w:r>
        <w:rPr>
          <w:b/>
        </w:rPr>
        <w:t>E. 3.4</w:t>
      </w:r>
    </w:p>
    <w:p>
      <w:r>
        <w:t>Am 1 6. und 1 7. Oktober 2019 wurde in der Rehaklinik B.___ die Evaluation der funktionellen Leistungsfähigkeit (EFL) durchgeführt . Im Bericht vom 2 1. No vem ber 2019 ( Urk. 10/201) wurde festgehalten , in Anbetracht der Testergebnisse seien leichte Tätigkeiten zumutbar, wobei der rechte Arm nur als Hilfs- und Haltearm einsetzbar sei. Aufgrund der langen Arbeitslosigkeit sei ein schrittweiser Wiedereinstieg zu empfehlen. Eine wesentliche Besserung erscheine in An betracht des bisherigen Verlaufs und der bisherigen therapeutischen und medizinischen Massnahmen eher unwahr schein lich. Die bisherige berufliche Tätigkeit als Gipser sei nicht mehr zumutbar. Leichte Tätigkeiten seien dem Beschwerdeführer ganztags zumutbar, wobei zu beachten sei, dass der rechte Arm nur als Hilfs- und Haltearm einsetzbar sei, ohne Vibra tions belastung und Schläge, ohne Arbeit an sturzexponierten Stellen wie bei spiels weise auf hohen Leitern, ungesichertem Baugerüst oder einem Dach (S. 5f.) .</w:t>
      </w:r>
    </w:p>
    <w:p>
      <w:r>
        <w:rPr>
          <w:b/>
        </w:rPr>
        <w:t>E. 3.5</w:t>
      </w:r>
    </w:p>
    <w:p>
      <w:r>
        <w:t>Im Rahmen der versicherungsmedizinischen Vorlage nahm Kreisarzt Dr. E.___ a m 3 1. Ja nu ar 2020 Stellung ( Urk. 10/242). Er konstatierte, radio logisch sei die Fraktur verheilt und die Osteosyntheseplatte habe entfernt werden könne. Eine neuro logische Schädigung habe nicht nachgewiesen werden können. Die im Rahmen der EFL erhobenen Bewegungsumfangmasse der Schul t er, des Ellbogens und Hand gelenks auf der rechten Seite würden Funktionsstörungen, die entschädi gungs pflichtig wären, aus schlies sen. Die bei den Umfangs messungen gem essenen Arm umfänge würden beleg en, dass keine Muskelatrophie im Bereich der rechten oberen Extremität vorliegen würde. Mithin könne auch nicht von einem rele van ten Mindergebrauch des gesamten rechten Armes aus gegangen werden. Insge samt sei ein Integritätsschaden nicht ausgewiesen, würden Schmerzen alleine doch keinen solchen begründen.</w:t>
      </w:r>
    </w:p>
    <w:p>
      <w:r>
        <w:rPr>
          <w:b/>
        </w:rPr>
        <w:t>E. 3.6</w:t>
      </w:r>
    </w:p>
    <w:p>
      <w:r>
        <w:t>Die Beschwerdegegnerin veranlasste eine neurologische Beurteilung, über welche am 2 3. Juli 2020 berichtet wurde ( Urk. 10/247). Dr. C.___</w:t>
      </w:r>
    </w:p>
    <w:p>
      <w:r>
        <w:t>hielt fest, die kli nischen und neuropsychologischen Befunde der Untersuchungen von Dr. D.___ seien überzeugend und nachvoll ziehbar. Ferner sei die neuropathische Schmerz symptomatik im Rahmen der EFL bestätigt worden. Dr. C.___ führte weiter aus, aufgrund der vorliegenden klinischen und apparativen Befunde bestehe mit über wiegender Wahrscheinlichkeit eine partielle rein sensible Schädigung des Nervus</w:t>
      </w:r>
    </w:p>
    <w:p>
      <w:r>
        <w:t>radialis mit einer chronischen neu ro pathischen Schmerzsymptomatik konsistent auf das sensible Innervations gebiet des Nervus</w:t>
      </w:r>
    </w:p>
    <w:p>
      <w:r>
        <w:t>radialis ohne motorische Mitbe teiligung. Die Kriterien zur Schätz ung eines Integritätsschadens bei vorliegendem dauerndem und nach hal ti gen Gesundheitsschaden seien erfüllt. Bei entsprechend beschriebenen neuro pathischen Sensibilitätsstörungen im Bereich des lateralen Oberarms, jedoch feh len der motorischer Ausfallsymptomatik, fehlenden Atro phien und funktioneller Störung werde analog zu neuralgiformen Beschwerden bei Trigeminusneuralgien ein Integritätsschad en von 5 % geschätzt (vgl. Urk. 10/248). 4. 4.1</w:t>
      </w:r>
    </w:p>
    <w:p>
      <w:r>
        <w:t>Festzuhalten ist vorab, dass die mit Einspracheentscheid vom 1 8. August 2020 zugesprochene Integritätsentschädigung unangefochten blieb ( Urk. 1 S. 4). Dass die Beschwerdegegnerin gestützt auf die EFL vom 2 1. November 2019 sowie die kreisärztliche Stellungnahme von Dr. E.___</w:t>
      </w:r>
    </w:p>
    <w:p>
      <w:r>
        <w:t>vom 3 1. Januar 2020 die Heil behandlung mit Schreiben vom 5. Februar 2020 ( Urk. 10/210 ) abschloss und die Rentenprüfung einleitete, wird ebenfalls nicht bestritten und ist aufgrund der medizinischen Aktenlage n icht zu beanstanden (vgl. E. 3.4 , E. 3.5 hiervor).</w:t>
      </w:r>
    </w:p>
    <w:p>
      <w:r>
        <w:t>Bezüglich der Arbeitsfähigkeit des Beschwerdeführers im Zeitpunkt des Fall ab schlusses ist unbestritten, dass der Beschwerdeführer in seiner ange stammten Tätigkeit als Gipser nicht mehr arbeitsfähig ist, ihm eine leidensangepasste Tätig keit hingegen ganztags und ohne nennens werte Ein schränkungen zumut bar ist (vgl. E. 2.1 und E. 3.4 hiervor). Es ist somit von einer vollständigen Arbeits fähig keit in einer leidensangepassten Tätigkeit auszugehen. 4.2</w:t>
      </w:r>
    </w:p>
    <w:p>
      <w:r>
        <w:t>Indes ist z wischen den Parteien strittig, ob die Beschwerdegegnerin den Invali di tätsgrad mittels eines Einkommensvergleichs korrekt festgelegt und den Renten an spruch berechtigterweise gestützt auf einen Invaliditätsgrad von 17 % fest gelegt hat .</w:t>
      </w:r>
    </w:p>
    <w:p>
      <w:r>
        <w:t>4.3</w:t>
      </w:r>
    </w:p>
    <w:p>
      <w:r>
        <w:t>Gemäss bundesgerichtlicher Rechtsprechung ist für die Ermittlung des Validen einkommens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 nahmen müssen mit überwiegender Wahrscheinlichkeit erstellt sein (BGE 139 V 28 E. 3.3.2; BGE 135 V 58 E. 3.1; BGE 134 V 322 E. 4.1 mit Hinweis).</w:t>
      </w:r>
    </w:p>
    <w:p>
      <w:r>
        <w:t>Ist ein konkreter Lohn nicht eruierbar , war die versicherte Person zur Zeit des Unfalls arbeitslos oder hätte sie ihre bisherige Stelle auch ohne den Unfall in der Zeit bis zum Rentenbeginn verloren, so können die Zahlen der Schweizerischen Lohnstrukturerhebung des Bundesamts für Statistik (LSE) herangezogen werden ( Urteil e des Bundesgerichts 8C_382/2017 vom 2 5. August 2017 E. 2.3.1, 9C_501/2013 vom 2 8. November 2013 E. 4.2). 4.4</w:t>
      </w:r>
    </w:p>
    <w:p>
      <w:r>
        <w:t>Da die Y.___ AG im Zeitpunkt der Renten prüfung per 1. März 2020 nicht mehr existierte (vgl. Internetauszug aus dem Handelsregister des Kantons Zürich), wäre d er Beschwerdeführer</w:t>
      </w:r>
    </w:p>
    <w:p>
      <w:r>
        <w:t>im Gesundheitsfall nicht mehr bei der ehe maligen Arbeit geberin tätig gewesen . Mithin kann nicht mehr vom zuletzt ver dienten Lohn in diesem Betrieb ausgegangen werden ( Urteil e des Bundesgerichts</w:t>
      </w:r>
    </w:p>
    <w:p>
      <w:r>
        <w:t>8C_462/2014 vom 1 8. No vember 2014 E. 4.2 ,</w:t>
      </w:r>
    </w:p>
    <w:p>
      <w:r>
        <w:t>9C_378 /2014 vom 2 1. Ok to ber 2014 E. 4.3.1) .</w:t>
      </w:r>
    </w:p>
    <w:p>
      <w:r>
        <w:t>Ein schriftlicher Arbeitsvertrag zwischen der Y.___ AG und dem Beschwerdeführer ist nicht aktenkundig. Laut ihren übereinstimmenden Aus sagen</w:t>
      </w:r>
    </w:p>
    <w:p>
      <w:r>
        <w:t>war zwischen ihnen ein Jahressalär von Fr. 84'500.-- ( Fr. 6'500.-- x 13) vereinbart ( Urk. 10/3, Urk. 10/35 S. 2). Dieses Einkommen entspricht</w:t>
      </w:r>
    </w:p>
    <w:p>
      <w:r>
        <w:t>demjenigen eines gelernten Gi psers respektiv e liegt über dem Mindestlohn, der gemäss dem Gesamtarbeitsvertrag für das Maler- und Gipsergewerbe resp. dem Gesamtarbeits vertrag für das Gipsergewerbe der Stadt F.___ für gelernte Gipser gilt (vgl. Urk. 3/3, Urk. 13/1-2 ) . Der ursprünglich aus G.___ stammende Beschwerdeführer absolvierte in H.___ eine Berufsausbil d ung als Zahn laborant (vgl. Urk. 10/89). Über eine Berufsausbildung als Gipser verfügt er nicht. Für einen angelernten Gipser ist der mit der Y.___ AG vereinbarte</w:t>
      </w:r>
    </w:p>
    <w:p>
      <w:r>
        <w:t>Lohn ungewöhnlich hoch. Ist der zuletzt bezogene Verdienst überdurchschnittlich hoch, ist er rechtsprechungsgemäss nur dann als Valideneinkommen heranzu ziehen, wenn mit überwiegender Wahrscheinlichkeit fes tsteht , dass er , vorliegend also an anderer Arbeitsstelle, künftig weiterhin erzielt worden wäre (Bundes gerichtsurteile 8C_234/2020</w:t>
      </w:r>
    </w:p>
    <w:p>
      <w:r>
        <w:t>vom 3. Juni 2020 E. 3 ,</w:t>
      </w:r>
    </w:p>
    <w:p>
      <w:r>
        <w:t>9C_5/2009</w:t>
      </w:r>
    </w:p>
    <w:p>
      <w:r>
        <w:t>vom 1 6. Juli 2009 E. 6 ). Dies ist nicht der Fall . Der Beschwerdeführer hat den vereinbarten Verdienst nie realisiert. Bereits ein en Tag nach Stellenantritt verunfallte er. In der Vergangenheit vermochte er nicht annähernd einen Jahreslohn von Fr. 84'500.- - zu generieren . In der Schweiz war er als angelernter Gipser, in der Reinigung sowie bei einem Transportunternehmen tätig. Das höchste Einkommen erzielte er bei I.___ GmbH im Jahr 2012 mit Fr. 66 '792.--. Danach bezog er wiederholt und übe r längere Zeit Arbeitslosenentschädigung ( Urk. 10/159). In den Jahren 2015 und 2016 war er zwischenzeitlich jeweils für einige Monate bei der J.___ GmbH angestellt . Geschäftsführer sowohl der J.___ GmbH als auch de r</w:t>
      </w:r>
    </w:p>
    <w:p>
      <w:r>
        <w:t>Y.___ AG war K.___ (vgl. Internetauszüge aus dem Handelsregister des Kantons Zürich ). Über die erwähnten Anstellungen hinaus arbeitete der Beschwerdeführer zumindest im März 2017 im Rahmen eines Zwischenverdiensts für die Y.___ AG . I hm wurde ein Bruttostunden lohn von Fr. 30.35 ( inkl. Anteil 1 3. Monatslohn) bezahl t ( Urk. 10/199). Die wöchentliche Normalarbeitszeit im Betrieb betrug laut Bescheinigung über den Zwischenverdienst 40 Stunden ( Urk. 10/199). Hochgerechnet auf das Jahr ergäbe sich auf dieser Basis ein Jahreseinkommen von Fr. 63'537.60 ( Fr. 30.35 x 8 x 21,7 x 12).</w:t>
      </w:r>
    </w:p>
    <w:p>
      <w:r>
        <w:t>Es rechtfertigt sich daher, das Va lideneinkommen gestützt auf statistischen Durchschnittsl öhnen zu ermitteln. Dabei stellte die Beschwerdegegnerin zu Recht auf das Kompetenzniveau 1 ( Fr. 5'622.-- monatlich) ab ( Urk. 2 S. 4 , Urk. 10/226 ). Das dadurch ermittelte Valideneinkommen von Fr. 70'355.-- ist mit Blick auf die Mindestlöhne für angelernte Gipser von Fr. 5'046.95 monatlich g emäss Gesamt arbeitsvertrag für das Gipsergewerbe der Stadt F.___</w:t>
      </w:r>
    </w:p>
    <w:p>
      <w:r>
        <w:t>( Urk. 13/1 ) resp. von Fr. 4'661.-- monatlich gemäss Gesamtarbeitsvertrag für das Maler- und Gipser gewerbe ( Urk. 13/2 ) nicht zu beanstanden. Gleiches gil t, wenn man die Zahlen des vom Beschwerdeführer eingereichten Landesmantelvertrags für das schweizerische Bauhauptgewerbe als Vergleichsgrundlage nehmen wollte. Da nach würde der Beschwerdeführer als Bauarbeiter mit Fachkenntnissen einen monatlichen Lohn von Fr. 5'138.-- verdienen ( Urk. Urk. 3/5-6). Aufgrund der bisherigen Erwerbsbiographie und der erzielten Einkommen ist j edenfalls nicht anzunehmen , dass der Beschwerdeführer im Gesundheitsfall ein Erwerbsein kommen in der Höhe des Kompetenzniveaus 2 erzielen würde.</w:t>
      </w:r>
    </w:p>
    <w:p>
      <w:r>
        <w:t>Der Beschwerdeführer erwähnt zu Recht, dass er in den Jahren 2011 bis 2014 einigen Nebenverdiensten nachging . Dies geschah aber mit Ausnahme im Jahr 2013, als er vorwiegend Arbeitslosenentschädigung bezog, doch im eher geringen Ausmass ( Urk. 10/ 159). Nachdem er ab 2015 keine Einkünfte aus Neben beschäftigungen mehr erzielte, kann nicht davon ausgegangen werden, dass er diese im Gesundheitsfall weiterhin erzielt hätte, weshalb sie bei der Festlegung des Valideneinkommens nicht berücksichtigt werden können (vgl. Urteil des Bundesgerichts 9C_528/2020 vom 1. April 2021 E. 7.1).</w:t>
      </w:r>
    </w:p>
    <w:p>
      <w:r>
        <w:t>Das von der Beschwerdegegnerin ermittelte hypothetische Valideneinkommen</w:t>
      </w:r>
    </w:p>
    <w:p>
      <w:r>
        <w:t>2020 in der Höhe von Fr. 70'355.-- ( Urk. 2 S. 5 ) - ausgehend von einem monat lichen Einkommen von Fr. 5'622.-- - gibt somit zu keinen Bean standungen Anlass.</w:t>
      </w:r>
    </w:p>
    <w:p>
      <w:r>
        <w:t>4. 5</w:t>
      </w:r>
    </w:p>
    <w:p>
      <w:r>
        <w:t>Die Beschwerdegegnerin bemass das Inv alideneinkommen ( Fr. 58’179 .--) gestützt auf die LSE 2018 und unter Berücksichtigung eines Leidensabzugs von 15 % (vgl. Urk. 10/226), was nicht strittig ist.</w:t>
      </w:r>
    </w:p>
    <w:p>
      <w:r>
        <w:t>4. 6</w:t>
      </w:r>
    </w:p>
    <w:p>
      <w:r>
        <w:t>Beim Vergleich des hypothetischen Valideneinkommens</w:t>
      </w:r>
    </w:p>
    <w:p>
      <w:r>
        <w:t>2020 in der Höhe von Fr. 70'355.--</w:t>
      </w:r>
    </w:p>
    <w:p>
      <w:r>
        <w:t>mit dem hypothetischen Invalideneinkommen 2020 im Betrag von Fr. 58’179 .- - resultiert eine Erwerbseinbusse von Fr.</w:t>
      </w:r>
    </w:p>
    <w:p>
      <w:r>
        <w:rPr>
          <w:b/>
        </w:rPr>
        <w:t>E. 7</w:t>
      </w:r>
    </w:p>
    <w:p>
      <w:r>
        <w:t>% eine Rente zu, verneinte jedoch mangels ausgewiesener Integritäts ein busse eine Integritätsentschädigung ( Urk. 10/228). Die dagegen erhobene Ein spra che vom 2 6. Mai 2020 (Urk. 10/238 ), ergänzt durch die Eingabe vom 2 9. Juni 2020 (Urk.</w:t>
      </w:r>
    </w:p>
    <w:p>
      <w:r>
        <w:rPr>
          <w:b/>
        </w:rPr>
        <w:t>E. 10</w:t>
      </w:r>
    </w:p>
    <w:p>
      <w:r>
        <w:t>/ 247-248) - mit Einspracheentscheid vom 1 8. August 2020 in dem Sinne teilweise gutgeheissen, als dass dem Versicherten eine Integritäts ent schä di gung gestützt auf einer Integritätseinbusse von 5 % zu gesprochen wurde (Urk. 10/250 = Urk. 2). 2.</w:t>
      </w:r>
    </w:p>
    <w:p>
      <w:r>
        <w:t>Gegen den Einspracheentscheid vom 1 8. August 2020 ( Urk. 2) erhob der Ver sicherte mit Eingabe vom 1 8. September 2020 Beschwerde (Urk. 1) und bean tragte, die ange foch te ne Verfügung vom 1 8. August 2020 sei aufzuheben und die Beschwerde gegnerin sei zu verpflichten, ihm eine angemessene, jeden falls höhere Invalidenrente auszurichten.</w:t>
      </w:r>
    </w:p>
    <w:p>
      <w:r>
        <w:t>Die Beschwerdegegnerin schloss mit Beschwerdeantwort vom 2 3. November 2020 auf Abweisung der Beschwerde ( Urk. 9, unter Beilage der A kten [Urk. 10/1 256]), was dem Beschwerdeführer mit Verfügung vom 1. Dezember 2020 zur Kenntnis gebracht wurde ( Urk. 12). 3.</w:t>
      </w:r>
    </w:p>
    <w:p>
      <w:r>
        <w:t>Auf die Vorbringen der Parteien und die eingereichten Akten wird, soweit erfor derlich, im Rahmen der nachfolgenden Erwägungen eingegangen . Das Gericht zieht in Erwägung: 1.</w:t>
      </w:r>
    </w:p>
    <w:p>
      <w:r>
        <w:rPr>
          <w:b/>
        </w:rPr>
        <w:t>E. 12</w:t>
      </w:r>
    </w:p>
    <w:p>
      <w:r>
        <w:t>' 176 .-- beziehungsweise ein renten begründender Invaliditätsgrad von</w:t>
      </w:r>
    </w:p>
    <w:p>
      <w:r>
        <w:rPr>
          <w:b/>
        </w:rPr>
        <w:t>E. 17</w:t>
      </w:r>
    </w:p>
    <w:p>
      <w:r>
        <w:t>%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