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UV.2020.00162 vom 29. Juni 2021</w:t>
      </w:r>
    </w:p>
    <w:p>
      <w:r>
        <w:t>ZH Sozialversicherungsgericht, 2021-06-29, DE</w:t>
      </w:r>
    </w:p>
    <w:p>
      <w:r>
        <w:rPr>
          <w:b/>
        </w:rPr>
        <w:t xml:space="preserve">Quelle: </w:t>
      </w:r>
      <w:r>
        <w:t>https://mcp.opencaselaw.ch/entscheid/zh_sozialversicherungsgericht_UV.2020.00162</w:t>
      </w:r>
    </w:p>
    <w:p>
      <w:r>
        <w:t>FR: ZH_SOZIALVERSICHERUNGSGERICHT UV.2020.00162 du 29 juin 2021</w:t>
      </w:r>
    </w:p>
    <w:p>
      <w:r>
        <w:t>IT: ZH_SOZIALVERSICHERUNGSGERICHT UV.2020.00162 del 29 giugno 2021</w:t>
      </w:r>
    </w:p>
    <w:p>
      <w:pPr>
        <w:pStyle w:val="Heading2"/>
      </w:pPr>
      <w:r>
        <w:t>Erwägungen</w:t>
      </w:r>
    </w:p>
    <w:p>
      <w:r>
        <w:rPr>
          <w:b/>
        </w:rPr>
        <w:t>E. 1.1</w:t>
      </w:r>
    </w:p>
    <w:p>
      <w:r>
        <w:t>Gemäss Art. 6 des Bundesgesetzes über die Unfallversicherung (UVG) werden – soweit das Gesetz nichts anderes bestimmt – die Versicherungsleistungen bei Be rufsunfällen, Nichtberufsunfällen und Berufs krank heiten gewährt (Abs. 1).</w:t>
      </w:r>
    </w:p>
    <w:p>
      <w:r>
        <w:rPr>
          <w:b/>
        </w:rPr>
        <w:t>E. 1.2</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 sicher ten Person mehr erwartet werden kann und allfällige Eingliederungsmass nahmen der Invalidenversicherung abgeschlossen sind (vgl. Art. 19 Abs. 1, Art. 24 Abs. 2 UVG; BGE 144 V 354 E. 4.1 mit Hinweisen; Urteil des Bundesgerichts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 tisch und nicht aufgrund retrospektiver Feststellungen beurteilt werden (Urteil des Bundesgerichts 8C_363/2020 vom 29. September 2020 E. 3.2 mit Hinweisen, insbesondere auf BGE 134 V 109 E. 4.3).</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3b/ee). Das An 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 men (BGE 142 V 58 E. 5.1,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In erster Linie kommt eine Rückweisung in Frage, wenn der Versicherungsträger auf ein Be gehren überhaupt nicht eingetreten ist oder es ohne materielle Prüfung abgelehnt hat, wenn schwierige Ermessensentscheide zu treffen sind, oder wenn der ent scheidrelevante Sachverhalt ungenügend abgeklärt ist (vgl. Urteil des Bundes gerichts U 209/02 vom 10. September 2003 E. 5.2) .</w:t>
      </w:r>
    </w:p>
    <w:p>
      <w:r>
        <w:rPr>
          <w:b/>
        </w:rPr>
        <w:t>E. 2</w:t>
      </w:r>
    </w:p>
    <w:p>
      <w:r>
        <w:t>Der Versicherte erhob am 3. Juli 2020 Beschwerde gegen den Einsprache ent scheid vom 2. Juni 2020 (Urk. 2) und beantragte, dieser sei aufzuheben und es sei ihm bei einem Invaliditätsgrad von mehr als 13 % eine Invalidenrente aus zu richten, es sei ihm eine Integritätsentschädigung zuzusprechen und die ver si cher ten Leistungen seien über den 31. Dezember 2019 hinaus zu erbringen, eventuell sei die Sache zur weiteren Abklärung und Neubeurteilung an die Beschwerde gegnerin zurückzuweisen (Urk. 1 S. 2).</w:t>
      </w:r>
    </w:p>
    <w:p>
      <w:r>
        <w:t>Mit Beschwerdeantwort vom 9. September 2020 (Urk. 8 ) beantragte die Beschwer de gegnerin die Abweisung der Beschwerde. Die Replik wurde am 24. Dezember 2020 (Urk. 15), die Duplik am 8. Februar 2021 (Urk. 19) erstattet und dem B e schwerdeführer mit Gerichtsverfügung vom 11. Februar 2021 (Urk. 20) zuge stellt.</w:t>
      </w:r>
    </w:p>
    <w:p>
      <w:r>
        <w:t>Hinzugefügt: Am 22. April 2021 gab das Gericht dem Beschwerdeführer Gelegen heit, um zur vom Gericht in Aussicht gestellten Rückweisung der Sache zur Ergänzung des medizinischen Sachverhalts und des damit verbundenen Risikos einer möglichen Schlechterstellung Stellung zu nehmen oder die Beschwerde zu rückzuziehen (Urk. 21). Der Beschwerdeführer zeigte mit Stellung nahme vom 18. Mai 2021 an, dass er an der Beschwerde festhalte (Urk. 25) , und beantragte zusätzlich , die Beschwerdegegnerin sei gleichzeitig mit dem Rückweisungs ent scheid zu verpflichten, ihm rückwirkend und über den 31. Dezember 2019 hinaus die versicherten Leistungen – insbesondere Taggeld und Heilkosten – zu erbrin gen, weil die Beschwerdegegnerin die Leistungen verfrüht, das heisst vor Ab schluss der notwendigen medizinischen Abklärungen und auch vor Erreichen des Endzustandes, eingestellt habe. Das Gericht zieht in Erwägung: 1.</w:t>
      </w:r>
    </w:p>
    <w:p>
      <w:r>
        <w:rPr>
          <w:b/>
        </w:rPr>
        <w:t>E. 2.1</w:t>
      </w:r>
    </w:p>
    <w:p>
      <w:r>
        <w:t>Die Beschwerdegegnerin stützte sich zur Begründung des an gefochtenen Einspra cheentscheid s (Urk. 2) im Wesentliche n auf die Beurteilun g durch den Kreisarzt Dr. Z.___ vom 31. Oktober 2019. Gemäss diesem lasse sich das Ausmass der physischen Einschränkungen und Schmerzen mit den objektivierbaren patholo gischen Befunden sowie den Diagnosen aus somatischer Sicht nicht ausreichend erklären. Es zeige sich eine erhebliche Symptomausweitung, diesbezüglich müsse die psychiatrische Diagnose berücksichtigt werden. Seine schulterbelastende Tätig keit auf dem Bau könne dem Beschwerdeführer nicht mehr empfohlen werden. Für eine angepasste Tätigkeit sei er aus somatischer Sicht nach gestuftem Einstieg voll einsetzbar (S. 7 f. E . 3.3).</w:t>
      </w:r>
    </w:p>
    <w:p>
      <w:r>
        <w:t>Diese Beurteilung erweise sich als schlüssig und es liessen sich keine ent gegen stehenden ärztlichen Aufzeichnung en in den Akten finden. Auch die im Ein spra cheverfahren eingereichten aktuellen medizinischen Berichte vermöchten daran nichts zu ändern, zumal aus ihnen nicht hervorgehe, dass aus einer weiteren Behandlung wie der vorgeschlagenen Revisionsoperation noch eine namhafte Verbe sserung des Gesundheitszustands erreicht werden könne, mithin sei eine Steigerung oder Wiederherstellung der Arbeitsfähigkeit nicht mit überwiegender Wahrscheinlichkeit zu erwarten. Im Übrigen werde nicht vorgebracht, dass sich der Versicherte für die Vornahme einer solchen Operation entschi eden habe (S. 8 E. 3.3). Die Beschwerdegegnerin habe zu Recht auf die Zumutbarkeitsbeurteilung durch Dr. Z.___ abgestellt, welche aufgrund eigener Untersuchungen des Ver sicherten sowie in Kenntnis der im Recht liegenden Akten samt bildgebenden Befunden erfolgt sei (S. 9 E. 4.2 ) .</w:t>
      </w:r>
    </w:p>
    <w:p>
      <w:r>
        <w:t>Bei einem Valideneinkommen von Fr. 73'480.-- und einem auf statistische Werte gestützten Inv alideneinkommen von Fr. 64'356.-- ergebe sich ein Inval iditäts grad von 13 % (S. 10 E . 5.3). Unfallfolgen, welche eine Integritätsentschädigung begründeten, lägen keine vor (S. 11 E . 6.2).</w:t>
      </w:r>
    </w:p>
    <w:p>
      <w:r>
        <w:rPr>
          <w:b/>
        </w:rPr>
        <w:t>E. 2.2</w:t>
      </w:r>
    </w:p>
    <w:p>
      <w:r>
        <w:t>Der Beschwerdeführer stellte sich demgegenüber auf den Standpunkt (Urk. 1), aufgrund der im Einspracheverfahren eingereichten Arztberichte müsse davon ausgegangen werden, dass der medizinische Endzustand noch nicht erreicht und der Fallabschluss damit zu früh erfolgt sei. Die Beschwerdegegnerin habe den angefochtenen Einspracheentscheid gefällt, ohne die erwähnten neuen Arztbe richte dem Kreisarzt noch einmal zur Stellungnahme unterbreitet zu haben (S. 6 unten). Solange die Revisionsoperation nicht erfolgt beziehungsweise die Situa tion der rechten Schulter nicht geklärt sei, sei von einer in jeglicher Tätigkeit eingeschränkten Arbeitsfähigkeit auszugehen, womit er auch über den 31. Dezem ber 2019 hinaus Anspruch auf Heilbehandlung und Taggelder habe. Die Sache sei daher zwecks weiteren Abklärungen an die Beschwerdegegnerin zurückzuweisen (S. 7 Mitte Ziff. 3).</w:t>
      </w:r>
    </w:p>
    <w:p>
      <w:r>
        <w:t>Dem Austrittsbericht der Rehaklinik A.___ vom 1. Juli 2019 liessen sich auch psychiatrische Diagnosen entnehmen, nämlich eine Klaustrophobie (ICD-10 F. 40.2) und ein Verdacht auf eine chronische Schmerzstörung mit somatischen und psy chischen Faktoren (F45.41). Die in der Rehaklinik A.___ beobachtete Symp tomausweitung sei weitgehend auf eine psychische Störung zurückzuführen . Sie begründe – zusätzlich zu den muskuloskelettal bedingten Einschränkungen - eine leichte bis mittelschwere arbeitsrelevante Leistungsminderung, weshalb eine schrittweise Wiedereingliederung beginnend mit einer 50%igen Tätigkeit bis zu 100 % innerhalb von drei Monaten unter psychotherapeutischer Begleitung emp fohlen worden sei (S. 7</w:t>
      </w:r>
    </w:p>
    <w:p>
      <w:r>
        <w:t>f. Ziff. 4). Da die Krankenkasse eine entsprechende Kostenübernahme abgelehnt habe, verzichte er jedoch derzeit aus finanziellen Gründen auf eine psychiatrische Behandlung (S. 8 oben Ziff. 4).</w:t>
      </w:r>
    </w:p>
    <w:p>
      <w:r>
        <w:t>Die Beschwerdegegnerin gehe ohne weitere Begründung davon aus, dass die psy chogenen Faktoren nicht in einem adäquat kausalen Zusammenhang mit dem erlittenen Ereignis stünden, weshalb diesbezüglich Leistungen entfielen (S. 8 Mi tte Ziff. 4). Er sei aus einer Höhe von zirka 3 Metern von einer Leiter gefallen und sei zuvor noch während einigen Minuten wortwörtlich an einem Faden gehängt und habe den Sturz kommen sehen, was besonders eindrücklich gewesen sei. Stürze aus einer Höhe zwischen 2 und 4 Metern würden praxisgemäss als mittel schwere Unfälle qualifiziert. Eine psychiatrische Prüfung des Gesundheitszu stand s habe trotzdem nicht stattgefunden, womit der Sachverhalt auch diesbezüglich nicht umfassend abgeklärt worden und die Sache daher an die Beschwerde geg nerin zurückzuweisen sei (S. 9 Ziff. 4).</w:t>
      </w:r>
    </w:p>
    <w:p>
      <w:r>
        <w:rPr>
          <w:b/>
        </w:rPr>
        <w:t>E. 2.3</w:t>
      </w:r>
    </w:p>
    <w:p>
      <w:r>
        <w:t>In der Beschwerdeantwort (Urk. 8) wies die Beschwerdegegnerin darauf hin, dass sich betreffend eine erneute Revisionsoperation sogar der Operateur selber sehr zurückhaltend gezeigt und im Sprechstundenbericht vom 13. März 2020 aus drücklich darauf hingewiesen habe, dass ein Behandlungserfolg aufgrund der komplexen Situation nicht garantiert werden könne. Im Übrigen sei weiterhin kein entsprechendes Kostengutsprachegesuch nachgereicht worden (S. 7 Ziff. 21). Der Fallabschluss per 31. Dezember 2019 sei zu Recht erfolgt (S. 7 Ziff. 22).</w:t>
      </w:r>
    </w:p>
    <w:p>
      <w:r>
        <w:t>Nicht zu beanstanden sei die Qualifikation des Ereignisses als mittelschwere r Unfall im eigentlichen Sinne (S. 8 Ziff. 28). Von den rechtsprechungsgemäss erforderlichen Kriterien («Psycho- Praxis» ; vgl. BGE 115 V 133) sei – wie näher dargelegt w u rd e (S. 8 ff. Ziff. 29-35) - höchstens eines, nämlich dasjenige der körperlichen Dauerschmerzen, erfüllt, wenn auch nicht in besonders ausgeprägter Weise. Der adäquate Kausalzusammenhang zwischen dem Unfallereignis und den psychischen Beschwerden sei daher zu verneinen, womit die Frage nach dem natürliche n Kausalzusammenhang offen bleiben könne (S. 10 Ziff. 36).</w:t>
      </w:r>
    </w:p>
    <w:p>
      <w:r>
        <w:rPr>
          <w:b/>
        </w:rPr>
        <w:t>E. 2.4</w:t>
      </w:r>
    </w:p>
    <w:p>
      <w:r>
        <w:t>In der Replik (Urk. 15) stellte sich der Beschwerdeführer auf den Standpunkt, der behandelnde Arzt müsse einen Behandlungserfolg nicht garantieren, es genüge, dass die Arbeitsfähigkeit mit der geplanten Operation noch verbessert werden könne (S. 3 unten Ziff. 2). Seit dem 31. August 2020 befinde er sich nun in psy chiatrischer Behandlung, wobei er gemäss dem aktuellen Bericht seines Psychia ters seit dem Unfall an einer mindestens mittelgradig en depressiven Episode mit Tendenz zur Chronifizierung (F32.1), Klaustrophobie (F40.2) und Panikstörung (F41.0) leide.</w:t>
      </w:r>
    </w:p>
    <w:p>
      <w:r>
        <w:t>Gestützt auf die B eschreibungen in diesem Bericht sei das Kriterium der beson ders dramatischen Begleitumstände gegeben, ebenso könne eine ärztliche Fehlbe handlung nicht von der Hand gewiesen werden und es müsse von einem kör perlichen Dauerschmerz ausgegangen werden (S. 6 Ziff. 3 ) .</w:t>
      </w:r>
    </w:p>
    <w:p>
      <w:r>
        <w:rPr>
          <w:b/>
        </w:rPr>
        <w:t>E. 2.5</w:t>
      </w:r>
    </w:p>
    <w:p>
      <w:r>
        <w:t>Strittig und zu prüfen ist somit der Leistungsanspruch des Beschwerdeführers, insbesondere, ob die Beschwerdegegnerin den Fall zu Recht per 31. Dezember 2019 abgeschlossen und von weiteren Abklärungen abgesehen hat. 3. 3.1</w:t>
      </w:r>
    </w:p>
    <w:p>
      <w:r>
        <w:t>Gemäss Schadenmeldung vom 11. Juli 2018 (Urk. 9/1) sei der Beschwerdeführer am 9. Juli 201 8 um 7:30 Uhr mit einer Trennfräse auf einer Leiter gewesen. Er sei ausgerutscht und aus einer Höhe von 3 Metern gefallen (Ziff. 4-6). Dabei habe er sich an der linken und rechten Schulter sowie am Rücken verletzt (Ziff. 9). 3.2</w:t>
      </w:r>
    </w:p>
    <w:p>
      <w:r>
        <w:t>Die Ärzte de s Spitals B.___ führten im radiologischen Befund bericht vom 9. Juli 2018 (Urk. 9/8) zur Computertomographie (CT) von Thorax/</w:t>
      </w:r>
    </w:p>
    <w:p>
      <w:r>
        <w:t>Abdomen aus, es habe sich bei mehrsegmentalen Verkalkungen an der Spitze der Processus spinosi der Brustwirbelsäule (BWS) nur auf Höhe des 7. Brustwirbel körpers (BWK) eine zweigeteilte verkalkte Läsion gezeigt, soweit beurteilbar be stehe k ein angrenzendes Weichteilhämatom. Ansonsten bestehe kein Nachweis von Traumafolgen (S. 2 unten).</w:t>
      </w:r>
    </w:p>
    <w:p>
      <w:r>
        <w:t>Im radiologischen Befundbericht gleichen Datums zur Schulter rechts (Urk. 9/9) hielten die Ärzte des B.___ fest, es seien keine Frakturen der miterfassten ossären Strukturen oder der Klavikula rechts abgrenzbar. Es bestehe eine leichte Schulter eckgelenks (AC) –Arthrose (S. 1 unten). 3.3</w:t>
      </w:r>
    </w:p>
    <w:p>
      <w:r>
        <w:t>Im Arztzeugnis vom 17. Juli 2018 (Urk. 9/10) zur Erstbehandlung vom 9. Juli 20 18 (Ziff. 1) nannten die Ärzte des B.___ als Diagnose eine Schulter- und Thorax kontusion (Ziff. 5). Es bestehe ein chronisches LWS- und BWS-Syndrom nach einem Unfall im Jahr 2013 (Ziff. 3). 3.4</w:t>
      </w:r>
    </w:p>
    <w:p>
      <w:r>
        <w:t>Im Austrittbericht vom 11. Juli 2018 (Urk. 9/11) hielten die Ärzte der Chirur gischen Klinik des B.___ fest, es sei eine notfallmässige Vorstellung nach einem Sturz aus 3 Metern Höhe ohne Bewusstlosigkeit erfolgt . Dabei habe sich der Patient die Schulter angeschlagen und nach dem Sturz sei es zu zweimaligem Erbrechen und kurzzeitigem Schwindelgefühl gekommen (S. 2 oben). Nach Rück sprache mit der Hausärztin sei die Citalopramdosis auf 20 mg verdoppelt worden (S. 2 Mitte). 3.5</w:t>
      </w:r>
    </w:p>
    <w:p>
      <w:r>
        <w:t>Im Bericht vom 19. Juli 2018 (Urk. 9/13) zur Besprechung der Magnetreso nanz tomographie (MRI) vom 17. Juli 2018 (vgl. Urk. 9/49) nannten die Ärzte des B.___ (vorstehend E. 3.4) folgende Diagnosen (S. 1 oben): - Totalruptur der Supraspinatussehne mit kleinvolumiger Oberrandläsion der Subscapularissehne sowie Subluxation der langen Bizepssehne Schulter rechts bei Sturz aus 3 Metern Höhe am 9. Juli 2018 - mässiggradig ausgeprägte AC-Gelenksarthrose - rezidivierende Panikattacken, Erstdiagnose (ED) 2016 - nach Morphingabe und Agoraphobie - chronisches thorako- und lumbospondylogenes Schmerzsyndrom - seit Unfall 2013</w:t>
      </w:r>
    </w:p>
    <w:p>
      <w:r>
        <w:t>Eine zeitnahe operative Refixation sei indiziert. Die Hausärztin werde gebeten, den Patienten bezüglich der Panikattacken gut einzustellen (S. 2). 3.6</w:t>
      </w:r>
    </w:p>
    <w:p>
      <w:r>
        <w:t>Im Operationsbericht vom 22. August 2018 (Urk. 9/21) dokumentierte</w:t>
      </w:r>
    </w:p>
    <w:p>
      <w:r>
        <w:t>Dr.</w:t>
      </w:r>
    </w:p>
    <w:p>
      <w:r>
        <w:t>med. C.___ , Oberarzt am B.___ , den am 17. August 2018 stattgehabten Eingriff in Form einer Schulterarthroskopie rechts mit Rotatorenmanschetten rekon struk tion der Supra- sowie der Infraspinatussehne , eine r Bizepssehnentenodese und einer Ac romioplastik. 3.7</w:t>
      </w:r>
    </w:p>
    <w:p>
      <w:r>
        <w:t>Im Bericht vom 8. Oktober 2018 (Urk. 9/36) hielt Dr. C.___ fest, der Patient be richte von vermehrten Schmerzen in der Nacht, er ertrage das Kissen nicht mehr (S. 1 unten). Es zeige sich ein regelrechter Verlauf sieben Wochen postoperativ. Ab sofort werde das Kissen weggelassen (S. 2). 3.8</w:t>
      </w:r>
    </w:p>
    <w:p>
      <w:r>
        <w:t>Am 16. November 2018 berichtete</w:t>
      </w:r>
    </w:p>
    <w:p>
      <w:r>
        <w:t>Dr. C.___</w:t>
      </w:r>
    </w:p>
    <w:p>
      <w:r>
        <w:t>(Urk. 9/41), der Patient habe noch immer starke Schmerzen, er nehme diesbezüglich auch opiathaltige Analgetika ein. Mit der Physiotherapie habe er schon eine Besserung des Bewegungsum fanges (ROM) erreicht (S. 1 Mitte). Es zeige sich bisher ein guter klinischer Verlauf drei Monate postoperativ (S. 1 unten).</w:t>
      </w:r>
    </w:p>
    <w:p>
      <w:r>
        <w:rPr>
          <w:b/>
        </w:rPr>
        <w:t>E. 3</w:t>
      </w:r>
    </w:p>
    <w:p>
      <w:r>
        <w:t>Die Beschwerdegegnerin wird verpflichtet, dem Beschwerdeführer eine Prozessent schädigung von Fr. 2’600 .-- (inkl. Barauslagen und MWSt) zu bezahlen.</w:t>
      </w:r>
    </w:p>
    <w:p>
      <w:r>
        <w:rPr>
          <w:b/>
        </w:rPr>
        <w:t>E. 4</w:t>
      </w:r>
    </w:p>
    <w:p>
      <w:r>
        <w:t>Zustellung gegen Empfangsschein an: - Rechtsanwalt Tomas Kempf - Rechtsanwältin Nadine Linda Suter unter Beilage einer Kopie von Urk. 25 -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