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UV.2020.00134 vom 10. Juli 2018</w:t>
      </w:r>
    </w:p>
    <w:p>
      <w:r>
        <w:t>ZH Sozialversicherungsgericht, 2018-07-10, DE</w:t>
      </w:r>
    </w:p>
    <w:p>
      <w:r>
        <w:rPr>
          <w:b/>
        </w:rPr>
        <w:t xml:space="preserve">Quelle: </w:t>
      </w:r>
      <w:r>
        <w:t>https://mcp.opencaselaw.ch/entscheid/zh_sozialversicherungsgericht_UV.2020.00134</w:t>
      </w:r>
    </w:p>
    <w:p>
      <w:r>
        <w:t>FR: ZH_SOZIALVERSICHERUNGSGERICHT UV.2020.00134 du 10 juillet 2018</w:t>
      </w:r>
    </w:p>
    <w:p>
      <w:r>
        <w:t>IT: ZH_SOZIALVERSICHERUNGSGERICHT UV.2020.00134 del 10 luglio 2018</w:t>
      </w:r>
    </w:p>
    <w:p>
      <w:pPr>
        <w:pStyle w:val="Heading2"/>
      </w:pPr>
      <w:r>
        <w:t>Erwägungen</w:t>
      </w:r>
    </w:p>
    <w:p>
      <w:r>
        <w:rPr>
          <w:b/>
        </w:rPr>
        <w:t>E. 1.1</w:t>
      </w:r>
    </w:p>
    <w:p>
      <w:r>
        <w:t>Der Erlass einer Feststellungsverfügung setzt gemäss Art. 49 Abs. 2 des Bundes gesetzes über den Allgemeinen Teil des Sozialversicherungsrechts (ATSG) – ana log zu Art. 25 Abs. 2 in Verbindung mit Art. 5 Abs. 1 lit . b des Bundesge setzes über das Verwaltungsverfahren ( VwVG ) – ein schützenswertes Interesse voraus, worunter rechtsprechungsgemäss ein rechtliches oder tatsächliches und aktuelles Interesse an der sofortigen Feststellung des Bestehens oder Nichtbe stehens eines Rechtsverhältnisses zu verstehen ist, dem keine erheblichen öffent lichen oder pri vaten Interessen entgegenstehen, und welches nicht durch eine rechtsgestaltende Verfügung gewahrt werden kann (BGE 129 V 28 9 E. 2.1, 126 II 300 E. 2c, 121</w:t>
      </w:r>
    </w:p>
    <w:p>
      <w:r>
        <w:t>V 311 E. 4a). Nach der zu Art. 25 Abs. 2 VwVG ergangenen, auch auf Art. 49 Abs. 2 ATSG anwendbaren Rechtsprechung des Bundesgerichts gilt das Erfordernis des schützenswerten Interesses auch für den Erlass von Feststel lungsverfügungen, welche ein Hoheitsträger nicht auf Ersuchen, sondern von Amtes wegen (vgl. Art. 25 Abs. 1 VwVG ) erlässt (BGE 130 V 388 E. 2.4).</w:t>
      </w:r>
    </w:p>
    <w:p>
      <w:r>
        <w:t>Feststellungsverfügungen im Sinne von Art. 5 Abs. 1 lit .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 den mit behördlichen Zusicherungen, Auskünften, Empfehlungen oder Beleh run gen keine Rechtsfolgen verbindlich festgelegt; solche Mitteilungen stellen dem nach keine Verfügungen dar und sind folglich nicht anfechtbar (BGE 130 V 388 E. 2.5).</w:t>
      </w:r>
    </w:p>
    <w:p>
      <w:r>
        <w:rPr>
          <w:b/>
        </w:rPr>
        <w:t>E. 1.2</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239 E. 6.2; 131 II 361 E. 1.2; 131 V 298 E. 3; 130 V 560 E. 3.3). 2.</w:t>
      </w:r>
    </w:p>
    <w:p>
      <w:r>
        <w:rPr>
          <w:b/>
        </w:rPr>
        <w:t>E. 1.3</w:t>
      </w:r>
    </w:p>
    <w:p>
      <w:r>
        <w:t>Gegen die genannte Verfügung vom 4. Juli 2019 liessen die Z.___ und die X.___ GmbH mit Eingabe vom 5. September 2019 ( Urk. 3/6) Einspra che er heben. Mit Entscheid vom 22. Nove mber 2019 (Urk. 2) trat die Suva auf die Einsprache der X.___ GmbH nicht ein und wies die Einsprache der Z.___ ab.</w:t>
      </w:r>
    </w:p>
    <w:p>
      <w:r>
        <w:rPr>
          <w:b/>
        </w:rPr>
        <w:t>E. 2</w:t>
      </w:r>
    </w:p>
    <w:p>
      <w:r>
        <w:t>Es sei festzustellen, dass X.___ GmbH zur Einsprache gegen die Feststellungsverfügung der Suva vom 4. Juli 2019 legitimiert ist;</w:t>
      </w:r>
    </w:p>
    <w:p>
      <w:r>
        <w:rPr>
          <w:b/>
        </w:rPr>
        <w:t>E. 2.1</w:t>
      </w:r>
    </w:p>
    <w:p>
      <w:r>
        <w:t>Die Beschwerdegegnerin trat auf die Einsprache der Beschwerdeführerin gegen die Feststellungsverfügung vom 4. Juli 2019 (Urk. 3/5) nicht ein und begründete dies im Wesentlichen damit, dass die Beschwerdeführerin weder formell noch materiell Verfügungsadressatin sei. Der Regelungsgehalt der genannten Feststel lungsverfügung umfasse das Beitragsstatut des Fahrers sowie die Arbeitgeber ei genschaft von Z.___ , nicht aber die Frage eines etwaigen Prämienbezugs bei der Beschwerdeführerin. Das ergebe sich zwanglos daraus, dass mittels Feststel lungsverfügung und nicht mittels Prämienrechnung entschieden worden sei. Ein mittelbares wirtschaftliches Interesse der Beschwerde genüge nicht zur Legitima tion. Es fehle die «unmittelbare Beziehungsnähe» zum Streitgegenstand (Urk. 2 S. 2 f.).</w:t>
      </w:r>
    </w:p>
    <w:p>
      <w:r>
        <w:t>Im Rahmen des vorliegenden Beschwerdeverfahrens hielt die Beschwerdegegne rin an dieser Sichtweise fest und stellte klar, dass «lediglich angemerkt» worden sei, «dass ein späterer Prämienbezug bei der X.___ GmbH erfolgen werde, da es sich dabei um eine inländische Betriebsstätte der Arbeitgeberin [der Z.___ ] handle.» Es sei davon auszugehen, dass die Beschwerdeführerin nach erfolgter Prämienrechnung den Rechtsweg beschreiten könne (Urk. 7 S. 2 f.).</w:t>
      </w:r>
    </w:p>
    <w:p>
      <w:r>
        <w:rPr>
          <w:b/>
        </w:rPr>
        <w:t>E. 2.2</w:t>
      </w:r>
    </w:p>
    <w:p>
      <w:r>
        <w:t>Demgegenüber stellte sich die Beschwerdeführerin bezüglich Legitimation zur Einspracheerhebung beziehungsweise betreffend Sachlegitimation im Wesent li chen auf den Standpunkt, dass sie von der Beschwerdegegnerin als «Betriebs stätte» der Z.___ im Sinne von Art. 12 Abs. 2 des Bundesgesetzes über die Alters- und Hinterlassenenversicherung (AHVG) qualifiziert worden sei und als «Anknüpfungspunkt für den Prämienbezug» bezeichnet worden sei. In der Kon sequenz könnte die Anerkennung der Beschwerdeführerin als Betriebsstätte dazu führen, dass diese in das Verfahren betreffend Beitragsbezug einbezogen werde. Damit könnte der Beschwerdeführerin ein erheblicher wirtschaftlicher Nachteil drohen, als dass sie zur Zahlung der Sozialversicherungsbeiträge des (jeweiligen) Fahrers verpflichtet werden könnte. Die Beschwerdeführerin habe somit ein schutzwürdiges Interesse zur Einsprache- beziehungsweise Beschwer deerhebung. Im Weiteren liess die Beschwerdeführerin bestreiten, dass sie eine Betriebsstätte der Z.___ sei. Die Vorausaussetzungen seien dafür nicht gege ben (Urk. 1/1 S. 17 ff.).</w:t>
      </w:r>
    </w:p>
    <w:p>
      <w:r>
        <w:rPr>
          <w:b/>
        </w:rPr>
        <w:t>E. 2.3</w:t>
      </w:r>
    </w:p>
    <w:p>
      <w:r>
        <w:t>Strittig und zu prüfen ist, ob die Beschwerdegegnerin zu Recht nicht auf die Ein sprache der Beschwerdeführerin eingetreten ist. 3.</w:t>
      </w:r>
    </w:p>
    <w:p>
      <w:r>
        <w:rPr>
          <w:b/>
        </w:rPr>
        <w:t>E. 3</w:t>
      </w:r>
    </w:p>
    <w:p>
      <w:r>
        <w:t>Die Angelegenheit sei zur weiteren Abklärung an die Suva zurückzuweisen; Eventualiter</w:t>
      </w:r>
    </w:p>
    <w:p>
      <w:r>
        <w:rPr>
          <w:b/>
        </w:rPr>
        <w:t>E. 3.1</w:t>
      </w:r>
    </w:p>
    <w:p>
      <w:r>
        <w:t>Fest steht, dass die Beschwerdeführerin von der Beschwerdegegnerin (bewusst) nicht zur Adressatin der Feststellungsverfügung vom 4. Juli 2019 gemacht wurde. Die fehlende Adressierung spricht immerhin als Indiz gegen die Einsprachelegi timation der Beschwerdeführerin.</w:t>
      </w:r>
    </w:p>
    <w:p>
      <w:r>
        <w:rPr>
          <w:b/>
        </w:rPr>
        <w:t>E. 3.2</w:t>
      </w:r>
    </w:p>
    <w:p>
      <w:r>
        <w:t>Ausser Zweifel steht, dass die zwischen der Beschwerdegegnerin und der Z.___ bestehende Kontroverse, ob Y.___ selbständig oder unselbstän dig erwerbstätig ist und ob im letzteren Falle die Z.___ als Arbeitgeberin des genannten Fahrers zu qualifizieren ist (vgl. zur Zulässigkeit solcher Feststellungs verfügungen BGE 132 V 257), die Beschwerdeführerin eigentlich nicht berührt. Die Beschwerdeführerin ist eine juristische Person schweizerischen Rechts und - zumindest rechtlich betrachtet - vollkommen unabhängig von der genannten Gesellschaft niederländischen Rechts. Es ist klar, dass sie an diesem Streit nicht beteiligt ist; sie ist insoweit eine unbeteiligte Dritte.</w:t>
      </w:r>
    </w:p>
    <w:p>
      <w:r>
        <w:t>Grundsätzlich haftet weder die Beschwerdeführerin für die Verbindlichkeiten der Z.___ noch umgekehrt. Auf theoretisch mögliche, in der Praxis sehr selten vorkommende Ausnahmefälle (genannt seien etwa der sogenannte «Durchgriff» und der sogenannte «umgekehrte Durchgriff») ist an dieser Stelle nicht weiter einzugehen, weil solche Konstellationen und deren Voraussetzungen vorliegend offensichtlich nicht gegeben sind.</w:t>
      </w:r>
    </w:p>
    <w:p>
      <w:r>
        <w:t>Auch insoweit ist die Beschwerdeführerin durch die Feststellungsverfügung vom 4. Juli 2019 nicht berührt. Aus juristischer Sicht kann ihr gleichgültig sein, wie der oben genannte Streit ausgeht.</w:t>
      </w:r>
    </w:p>
    <w:p>
      <w:r>
        <w:rPr>
          <w:b/>
        </w:rPr>
        <w:t>E. 3.3.1</w:t>
      </w:r>
    </w:p>
    <w:p>
      <w:r>
        <w:t>Es stellt sich jedoch die Frage, ob die Beschwerdeführerin durch ihre Qualifikation als «Betriebsstätte» in der Feststellungsverfügung (und im angefochtenen Ein spracheentscheid) in rechtserheblicher Weise tangiert wird. Entsprechendes gilt für die von der Beschwerdegegnerin deutlich vorgetragene Absicht, dereinst der Beschwerdeführerin Prämienrechnungen zuzustellen.</w:t>
      </w:r>
    </w:p>
    <w:p>
      <w:r>
        <w:t>Nach Art. 12 Abs. 2 des Bundesgesetzes über die Alters- und Hinterlassenenver sicherung (AHVG) sind unter anderem alle Arbeitgeber b eitragspflichtig, die in der Schweiz eine Betriebsstätte haben .</w:t>
      </w:r>
    </w:p>
    <w:p>
      <w:r>
        <w:rPr>
          <w:b/>
        </w:rPr>
        <w:t>E. 3.3.2</w:t>
      </w:r>
    </w:p>
    <w:p>
      <w:r>
        <w:t>Soweit die Beschwerdegegnerin bestritt, dass sie in der Feststellungsverfügung und im angefochtenen Einspracheentscheid derartige Feststellungen in juristisch autoritativer Form getroffen habe, ist ihr entgegenzuhalten, dass bei objektiver Lektüre ihrer Erlasse durchaus der gegenteilige Eindruck entstehen könnte. Für die angebliche Position der Beschwerdegegnerin (keine autoritative Feststellung, dass die Beschwerdeführerin als Betriebsstätte für die allenfalls von der Z.___ geschuldeten Beiträge hafte) spricht allerdings der Umstand, dass für eine solche Feststellung das Feststellungsinteresse fehlt.</w:t>
      </w:r>
    </w:p>
    <w:p>
      <w:r>
        <w:t>Wie oben in E. 1.1 dargelegt wurde, geht es bei Feststellungsverfügungen darum, das Bestehen oder Nichtbestehen eines Rechtsverhältnisses festzustellen. Die Qua lifikation einer juristischen Person als «Betriebsstätte» (sei das inhaltlich richtig oder falsch) führt aber im vorliegenden Kontext nicht dazu, dass zwischen der «Betriebsstätte» und der Beschwerdegegnerin irgendein Rechtsverhältnis festge stellt oder verneint würde. Mit anderen Worten kann die Frage, ob eine juristische Person oder eine irgendwie geartete Einrichtung als «Betriebsstätte» einer (ande ren) juristischen Person, welche Arbeitgeberin ist, zu qualifizieren ist, von vorn herein nicht Gegenstand einer Feststellungsverfügung im Sinne von Art. 49 Abs. 2 ATSG sein. Denn auch wenn die Beschwerdeführerin eine Betriebsstätte der Z.___ sein sollte, wird sie damit nicht zur Arbeitgeberin des Versicherten. Die Beschwerdeführerin hat offenkundig eigene Angestellte, welche für sie tätig sind, aber keine Fahrdienste erledigen. Die Fahrer haben lediglich einen Vertrag mit der Z.___ , weshalb eine Beitragszahlungspflicht der Beschwerdeführerin ausser Betracht fällt. Die Konzeption der Beitragszahlungs pflicht von Betriebs stätten ausländischer Gesellschaften fusst auf der Überlegung, dass Arbeitgeber von in der Schweiz tätigen Arbeitnehmern auch dann beitragspflichtig sind, wenn das Mutterhaus seinen Sitz im Ausland hat. Steht indes als Arbeitgeberin die ausländische Gesellschaft fest, besteht für eine Beitragspflicht der Betriebsstätte jedenfalls so lange kein Raum, als der Versicherte seine Arbeitsleistung im mit der Arbeitgeberin vereinbarten Rahmen ausserhalb der Betriebsstätte erbringt.</w:t>
      </w:r>
    </w:p>
    <w:p>
      <w:r>
        <w:rPr>
          <w:b/>
        </w:rPr>
        <w:t>E. 3.3.3</w:t>
      </w:r>
    </w:p>
    <w:p>
      <w:r>
        <w:t>Steuerrechtlich definiert sich die Betriebsstätte als eine feste Geschäftseinrich tung, in der die Geschäftstätigkeit eines Unternehmens ganz oder teilweise aus geübt wird ( Art. 51 Abs. 2 Satz 1 des Bunde sgesetzes über die d irekte Bundes steuer, DBG) .</w:t>
      </w:r>
    </w:p>
    <w:p>
      <w:r>
        <w:t>Als feste Geschäftseinrichtungen gelten Anlagen oder Einrichtun gen, in denen ständig oder doch wenigstens während einer gewissen Zeit die Tätigkeit eines Unternehmens ausgeübt wird (BGE 139 II 78 E. 3.1.1).</w:t>
      </w:r>
    </w:p>
    <w:p>
      <w:r>
        <w:rPr>
          <w:b/>
        </w:rPr>
        <w:t>E. 3.3.4</w:t>
      </w:r>
    </w:p>
    <w:p>
      <w:r>
        <w:t>Die Beschwerdeführerin ist nach ihren unbestritten gebliebenen Ausführungen weder in die Tätigkeit der Z.___ , dem Betreiber der Applikation, eingebunden noch erbringt sie Transportdienstleistungen. Sie sorgt in der Schweiz für das Mar keting der verschiedenen Gesellschaften der Z.___ Gruppe (Urk. 1 /1 S. 3 ). Kein Arbeitnehmer der Z.___ übt seine Tätigkeit in diesen Räumlichkeiten aus. Die in den Räumlichkeiten der Beschwerdeführerin ausgeübten Tätigkeiten ent spre chen nicht denjenigen von Z.___ , welche hauptsächlich technologischer Natur sind und die Zurverfügungstellung der Applikationen umfassen (Urk. 1 /1</w:t>
      </w:r>
    </w:p>
    <w:p>
      <w:r>
        <w:t>S. 19). Bei dieser Ausgangslage ist nicht zu ersehen, inwiefern die Beschwerde führerin als Betriebsstätte der Z.___ in Bezug auf die vom Versicherten aus geübte Tätigkeit des Transportdienstes zu sehen wäre. Die Transportdienste wer den auf der Strasse erbracht und nicht in den Räumen der Beschwerdeführerin. Die Fahrer erbringen ihre Dienstleistung nicht für oder durch die Beschwerdefüh rerin. Die Marketingtätigkeit der Beschwerdeführerin oder gar allfällige techni sche Unterstützung der Fahrer macht diese nicht zur Betriebsstätte der für (oder über) die Z.___ erbrachten Dienstleistungen.</w:t>
      </w:r>
    </w:p>
    <w:p>
      <w:r>
        <w:t>Eine Beitragszahlungspflicht der Beschwerdeführerin ist nach dem Gesagten nicht gegeben.</w:t>
      </w:r>
    </w:p>
    <w:p>
      <w:r>
        <w:rPr>
          <w:b/>
        </w:rPr>
        <w:t>E. 3.3.5</w:t>
      </w:r>
    </w:p>
    <w:p>
      <w:r>
        <w:t>Wollte man die entsprechenden Ausführungen der Beschwerdegegnerin so inter pretieren, dass damit gemeint sein sollte, sie werde eine allfällige an die Z.___ adressierte Prämienrechnung der Beschwerdeführerin zustellen, ist sie als reine Zustellungsempfängerin nicht beschwert und somit auch nicht zur Einsprache legitimiert, und zwar unabhängig davon, ob eine solche Zustellung rechtlich kor rekt wäre oder nicht. Bezahlen müsste die X.___ GmbH eine solche Rechnung jedenfalls nicht. 4.</w:t>
      </w:r>
    </w:p>
    <w:p>
      <w:r>
        <w:t>Zusammenfassend ergibt sich, dass die Beschwerdeführerin durch den angefoch tenen Einspracheentscheid nicht tangiert ist, da sie unter keinem Titel für etwaige Beitragsforderungen der Z.___ haftet.</w:t>
      </w:r>
    </w:p>
    <w:p>
      <w:r>
        <w:t>Im Ergebnis ist demzufolge die Beschwerdegegnerin zu Recht nicht auf die Ein sprache der Beschwerdeführerin eingetreten. Somit erweist sich die vorlie gende Beschwerde als unbegründet, weshalb sie abzuweisen ist.</w:t>
      </w:r>
    </w:p>
    <w:p>
      <w:r>
        <w:t>5.</w:t>
      </w:r>
    </w:p>
    <w:p>
      <w:r>
        <w:rPr>
          <w:b/>
        </w:rPr>
        <w:t>E. 4</w:t>
      </w:r>
    </w:p>
    <w:p>
      <w:r>
        <w:t>Der Einsprac heentscheid der Suva vom 22. Nove mber 2019 sei aufzuheben;</w:t>
      </w:r>
    </w:p>
    <w:p>
      <w:r>
        <w:rPr>
          <w:b/>
        </w:rPr>
        <w:t>E. 5</w:t>
      </w:r>
    </w:p>
    <w:p>
      <w:r>
        <w:t>Es sei festzustellen, dass X.___ GmbH keine Betriebs stätte im Sinne von Artikel 12 Absatz 2 des Bundesgesetzes über die Alters- und Hinterlassenenversicherung ist;</w:t>
      </w:r>
    </w:p>
    <w:p>
      <w:r>
        <w:rPr>
          <w:b/>
        </w:rPr>
        <w:t>E. 5.1</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rPr>
          <w:b/>
        </w:rPr>
        <w:t>E. 5.2</w:t>
      </w:r>
    </w:p>
    <w:p>
      <w:r>
        <w:t>Grundsätzlich steht der Beschwerdeführerin, da sie vorliegend - rein formal betrachtet - unterliegt, keine Prozessentschädigung zu. Bei materieller Betrach tung dringt die Beschwerdeführerin jedoch mit ihrem Anliegen durch. Unabhän gig davon, wie der Prozess zwischen der Z.___ und der Beschwerdegegnerin ausgeht, kann sie von der Beschwerdegegnerin nicht haftbar gemacht werden. Zudem wurde die Beschwerdeführerin durch die Formulierungen der Beschwer degegnerin zur Prozessführung veranlasst. Somit lässt sich durchaus diskutieren, ob der Beschwerdeführerin - trotz formellen Unterliegens - eine Prozessentschä digung zuzusprechen ist.</w:t>
      </w:r>
    </w:p>
    <w:p>
      <w:r>
        <w:t>Angesichts dessen, dass die Beschwerdeführerin durch denselben Rechtsvertreter wie die Z.___ vertreten wird und dass für beide Beschwerdeführerinnen eine gemeinsame Beschwerdeschrift verfasst wurde, ist davon auszugehen, dass die Bemühungen für die Beschwerdeführerin keinen relevanten Mehraufwand verur sacht haben, so dass auf die Zusprechung einer ausserordentlichen Prozess ent schädigung an die Beschwerdeführerin zu verzichten ist. Das Gericht erkennt: 1.</w:t>
      </w:r>
    </w:p>
    <w:p>
      <w:r>
        <w:t>Die Beschwerde der X.___ GmbH gegen den Einspracheentscheid der Suva vom 22. November 2019 betreffend sozialversicherungsrechtliche Stellung von</w:t>
      </w:r>
    </w:p>
    <w:p>
      <w:r>
        <w:t>Y.___ wird abgewiesen unter der Feststellung, dass sie nicht beitragspflichtig ist. 2.</w:t>
      </w:r>
    </w:p>
    <w:p>
      <w:r>
        <w:t>Das Verfahren ist kostenlos. 3.</w:t>
      </w:r>
    </w:p>
    <w:p>
      <w:r>
        <w:t>Es werden keine Prozessentschädigung en zugesprochen. 4.</w:t>
      </w:r>
    </w:p>
    <w:p>
      <w:r>
        <w:t>Zustellung gegen Empfangsschein an: - Rechtsanwalt Rayan</w:t>
      </w:r>
    </w:p>
    <w:p>
      <w:r>
        <w:t>Houdrouge mit dem Hinweis, dass ihm die Beschwerdeantwort der Suv a schon im Prozess UV.2020.00006 zugestellt wurde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6</w:t>
      </w:r>
    </w:p>
    <w:p>
      <w:r>
        <w:t>Es sei fest zustellen, dass Herr Y.___ seine Tätigkeit als Fahrer (selbst in Anwendung der X.___ -Applikation) als Selbst ständigerwerbender im Sinne von Artikel 9 des Bundesgesetzes über die Alters- und Hinterlassenenversicherung ausgeübt hat;</w:t>
      </w:r>
    </w:p>
    <w:p>
      <w:r>
        <w:rPr>
          <w:b/>
        </w:rPr>
        <w:t>E. 7</w:t>
      </w:r>
    </w:p>
    <w:p>
      <w:r>
        <w:t>Es sei festzustellen, dass Herr Y.___</w:t>
      </w:r>
    </w:p>
    <w:p>
      <w:r>
        <w:t>als Selbststän digerwerbender im Sinne von Artikel 9 des Bundesgesetzes über die Alters- und Hinterlassenenversicherung nicht obligatorisch unfallversichert ist;</w:t>
      </w:r>
    </w:p>
    <w:p>
      <w:r>
        <w:rPr>
          <w:b/>
        </w:rPr>
        <w:t>E. 8</w:t>
      </w:r>
    </w:p>
    <w:p>
      <w:r>
        <w:t>Es sei festzustellen, dass weder Z.___ noch X.___ GmbH noch eine andere Gesellschaft der Z.___ -Gruppe Sozialver sicherungsbeitr äge auf die an Herrn</w:t>
      </w:r>
    </w:p>
    <w:p>
      <w:r>
        <w:t>Y.___</w:t>
      </w:r>
    </w:p>
    <w:p>
      <w:r>
        <w:t>im Zusammenhang mit der Verwendung der X.___ -Applikation geleisteten Zahlungen zahlen muss;</w:t>
      </w:r>
    </w:p>
    <w:p>
      <w:r>
        <w:rPr>
          <w:b/>
        </w:rPr>
        <w:t>E. 9</w:t>
      </w:r>
    </w:p>
    <w:p>
      <w:r>
        <w:t>Alle weiteren Begehren der Suva seien abzuweisen;</w:t>
      </w:r>
    </w:p>
    <w:p>
      <w:r>
        <w:rPr>
          <w:b/>
        </w:rPr>
        <w:t>E. 10</w:t>
      </w:r>
    </w:p>
    <w:p>
      <w:r>
        <w:t>Die Kosten des Verfahrens sind der Suva aufzuerlegen und der Z.___ und der X.___ GmbH eine Entschädigung für die durch das Beschwerdeverfahren entstandenen Parteikos ten zuzusprechen (zzgl. MwSt.).</w:t>
      </w:r>
    </w:p>
    <w:p>
      <w:r>
        <w:t>Die Beschwerdeverfahren der Z.___ und der X.___ wurden unter der Prozessnummer UV.2020.00006 registriert. Der Suva wur de mit Verfügung vom 17. Januar 2020 (Urk. 5) Frist zur Stellungnahme angesetzt. Die Suva schloss in ihrer Beschwerdeantwort vom 10. März 2020 (Urk. 7) auf Abweisung der Beschwerden.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