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UV.2020.00113 vom 6. April 2021</w:t>
      </w:r>
    </w:p>
    <w:p>
      <w:r>
        <w:t>ZH Sozialversicherungsgericht, 2021-04-06, DE</w:t>
      </w:r>
    </w:p>
    <w:p>
      <w:r>
        <w:rPr>
          <w:b/>
        </w:rPr>
        <w:t xml:space="preserve">Quelle: </w:t>
      </w:r>
      <w:r>
        <w:t>https://mcp.opencaselaw.ch/entscheid/zh_sozialversicherungsgericht_UV.2020.00113</w:t>
      </w:r>
    </w:p>
    <w:p>
      <w:r>
        <w:t>FR: ZH_SOZIALVERSICHERUNGSGERICHT UV.2020.00113 du 6 avril 2021</w:t>
      </w:r>
    </w:p>
    <w:p>
      <w:r>
        <w:t>IT: ZH_SOZIALVERSICHERUNGSGERICHT UV.2020.00113 del 6 aprile 2021</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Rentenanspruch und der Anspruch au f eine Integritätsentschädigung wurden für die verbleib enden Beeinträchtigungen aus dem Unfall vom 22. Juni 1995</w:t>
      </w:r>
    </w:p>
    <w:p>
      <w:r>
        <w:t>zugesprochen, weshalb die am 14. Mai 2019 verfügte (Urk. 13/135) und mit Ein spracheentscheid vom 18. März 2020 (Urk . 2) bestätigte revisionsweise Erhöhung der Invalidenrente nach den bis 31. Dezemb er 2016 gültig gewesenen Normen zu beurteilen ist.</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Sozialversicherungsrechts ,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w:t>
      </w:r>
    </w:p>
    <w:p>
      <w:r>
        <w:rPr>
          <w:b/>
        </w:rPr>
        <w:t>E. 1.3</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Erwerbsbereich von Be deu tung; dazu gehört die Verbesserung der Arbeitsfähigkeit aufgrund einer Ange wöhnung oder Anpassung an die Behinderung. Hingegen ist die lediglich unter schiedliche Beurteilung eines im Wesentlichen gleich gebliebenen Sachverhalts im revisionsrechtlichen Kontext unbeachtlich (BGE 141 V 9 E. 2.3 mit Hinwei sen ).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 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 Durchführung eines Einkommensvergleichs beruht (BGE 134 V 131 E. 3, 133 V 108 E. 5.3.1 und E. 5.4).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 men (BGE 142 V 58 E. 5.1, 139 V 225 E. 5.2, 135 V 465 E. 4.4 und E. 4.7).</w:t>
      </w:r>
    </w:p>
    <w:p>
      <w:r>
        <w:rPr>
          <w:b/>
        </w:rPr>
        <w:t>E. 2</w:t>
      </w:r>
    </w:p>
    <w:p>
      <w:r>
        <w:t>Dagegen erhob der Versicherte am 18. Mai 2020 Beschwerde und beantragte, der Einspracheentscheid vom 18. März 2020 sei aufzuheben und es sei ihm ent sprechend seinem IV-Grad ab Mai 2019 eine Unfallversicherungsrente im vollen Umfang zuzusprechen. Eventualiter beantragte er die Rückweisung der Sache an die Vorinstanz mit dem Auftrag der Erstellung eines medizinischen Fachgut achtens zur Frage des Grades seiner Erwerbsunfähigkeit samt Neuberechnung der ihm zustehenden Rentenleistung unter Anwendung des massgeblichen Kompe tenzniveaus 1 (Urk. 1 S. 10). Mit Eingabe vom 16. Juni</w:t>
      </w:r>
    </w:p>
    <w:p>
      <w:r>
        <w:t>2020 reichte der Be schwerdeführer einen Bericht von Dr. med. C.___ , Facharzt FMH für Orthopädische Chirurgie und Traumatologie des Bewegungsapparates, vom 28. Mai 2020 zu den Akten (Urk. 7-8), welcher der Suva mit Verfügung vom 1. Juli 2020 zur Vernehmlassung innert der zur Erstattung der Beschwerdeantwort laufenden Frist (vgl. Urk. 5) zugestellt wurde (Urk. 10). Mit Beschwerdeantwort vom 31 . August 2020 schloss die Suva – unter Beilage einer kreisärztlichen Stellung nahme von Dr. B.___ v om 11. August 2020 (Urk. 14/1) – auf Abweisung der Beschwerde (Urk. 12). Mit Verfügung vom 3. September 2020 (Urk. 15) wurde ein zweiter Schriftenwechsel angeordnet, woraufhin die Parteien jeweils an ihren bisherigen Anträgen festhielten (Replik vom 11. November 2020 [Urk. 18] ; Duplik vom 4. Januar 2021 [Urk. 21] , dem Beschwerdeführer zugestellt am 6. Januar 2021 [Urk. 22]). Das Gericht zieht in Erwägung: 1.</w:t>
      </w:r>
    </w:p>
    <w:p>
      <w:r>
        <w:rPr>
          <w:b/>
        </w:rPr>
        <w:t>E. 2.1</w:t>
      </w:r>
    </w:p>
    <w:p>
      <w:r>
        <w:t>Die Beschwerdegegnerin</w:t>
      </w:r>
    </w:p>
    <w:p>
      <w:r>
        <w:t>führte zur Begründung des angefochtenen Entscheid es</w:t>
      </w:r>
    </w:p>
    <w:p>
      <w:r>
        <w:t>aus ,</w:t>
      </w:r>
    </w:p>
    <w:p>
      <w:r>
        <w:t>vorliegend sei in erwerblicher Hinsicht eine revisionsrechtlich bedeutsame Änderung eingetreten, da der Beschwerdeführer zur Zeit keiner Erwerbstätigkeit mehr nachgehe. In medizinischer Hinsicht bestehe eine Befundverschlechterung hinsichtlich des Integritätsschadens.</w:t>
      </w:r>
    </w:p>
    <w:p>
      <w:r>
        <w:t>E ine leidensangepasste Tätigkeit – gemäss der kreisärztlichen Beurteilung von Dr. B.___ vom 29. Januar 2019 und dem darin formulierten Belastungsprofil –</w:t>
      </w:r>
    </w:p>
    <w:p>
      <w:r>
        <w:t>sei dem Beschwerdeführer</w:t>
      </w:r>
    </w:p>
    <w:p>
      <w:r>
        <w:t>zu</w:t>
      </w:r>
    </w:p>
    <w:p>
      <w:r>
        <w:t>100 % zumutbar . Das Invalideneinkommen sei anhand der Werte der Lohnstrukturerhebungen</w:t>
      </w:r>
    </w:p>
    <w:p>
      <w:r>
        <w:t>( LSE ) zu ermitteln, wobei der Beschwerdeführer in der Lage sei, seine Kenntnisse und Erfahrungen auch in anderen Tätigkeiten gemäss Kompetenzniveau 2 zu verwerten. Der auf dem Invalideneinkommen vorgenommene</w:t>
      </w:r>
    </w:p>
    <w:p>
      <w:r>
        <w:t>leidensbedingte Abzug in der Höhe von 5 % erweise sich als angemessen beziehungsweise als grosszügig .</w:t>
      </w:r>
    </w:p>
    <w:p>
      <w:r>
        <w:t>Aus der Gegenüberstellung von Validen- und Invalideneinkommen resultiere ein I nvaliditätsgrad von 22 % (Urk. 2 S. 6 -8 ).</w:t>
      </w:r>
    </w:p>
    <w:p>
      <w:r>
        <w:rPr>
          <w:b/>
        </w:rPr>
        <w:t>E. 2.2</w:t>
      </w:r>
    </w:p>
    <w:p>
      <w:r>
        <w:t>Demgegenüber erachtet der Beschwerdeführer</w:t>
      </w:r>
    </w:p>
    <w:p>
      <w:r>
        <w:t>die kreisärztliche Beurteilung von Dr. B.___ vom 29. Januar 2019 nicht als beweiskräftig . Der betreffenden Beur teilung fehle jegliche Begründung. Es sei nicht nachvollziehbar, aufgrund von welchen medizinischen Feststellungen die Kreisärztin eine angepasste berufliche Tätigkeit als vollschichtig möglich erachte . Die Rentenbemessung der Suva be ruhe bereits aus diesen Gründen auf einer unzureichenden Beurteilung der medi zinischen Situation. Darüber hinaus habe sich die Suva in ihrem Einsprache entscheid nicht mit dem Bericht der</w:t>
      </w:r>
    </w:p>
    <w:p>
      <w:r>
        <w:t>A.___ vom 26. November 2019 befasst, worin eine vollständige Arbeitsunfähigkeit festgehalten worden sei .</w:t>
      </w:r>
    </w:p>
    <w:p>
      <w:r>
        <w:t>Auch bei der materiellen Betrachtung werde eine deutliche Diskrepanz zwischen dem von der A.___ erhobenen medizinischen Befund</w:t>
      </w:r>
    </w:p>
    <w:p>
      <w:r>
        <w:t>und der vorgän gigen Beurteilung der Kreisärztin sichtbar. Dementsprechend dränge sich im vor liegenden Fall eine externe medizinische Begutachtung zwingend auf. Für die Bemessung des Invalideneinkommens sei vorliegend auf das Kompetenzniveau 1 abzustellen, zumal keine qualifizierenden Merkmale in Bezug auf die berufliche Tätigkeit vorliegen würden und dem Beschwerdeführer die Rückkehr in den angestammten Beruf nicht mehr möglich sei (Urk. 1 S. 3 ff. ). In seiner Eingabe vom 16. Juni 2020 führte der Beschwerdeführer ergänzend aus , auch Dr. C.___ habe sich in seinem Bericht vom 28. Mai 2020 der Beurteilung der Ärzte der A.___ vom 26. November 2019 angeschlossen ( Urk. 7 , vgl. Urk. 8 ).</w:t>
      </w:r>
    </w:p>
    <w:p>
      <w:r>
        <w:rPr>
          <w:b/>
        </w:rPr>
        <w:t>E. 2.3</w:t>
      </w:r>
    </w:p>
    <w:p>
      <w:r>
        <w:t>In ihrer Beschwerdeantwort führte die Beschwerdegegnerin aus, gemäss der bei Dr. B.___ zusätzlich eingeholten kreisärztlichen Stellungnahme vom 11. August 2020 ergebe sich aus den vom Beschwerdeführer eingereichten Berichten</w:t>
      </w:r>
    </w:p>
    <w:p>
      <w:r>
        <w:t>keine Änderung an der bisherigen Zumutbarkeitsbeurteilung . Daran sei umso mehr festzuhalten, als sich gemäss dem Bericht der A.___ vom 26. November 2019</w:t>
      </w:r>
    </w:p>
    <w:p>
      <w:r>
        <w:t>im Vergleich zur kreisärztlichen Untersuchung vom Januar 2019 klinisch sogar eine Verbesserung der Beweglichkeit im rechten Kniegelenk gezeigt habe . Schliesslich sei zu bemerken, dass der Beschwerdeführer im inva lidenversicherungsrechtlichen Verfahren keine Einwendungen gegen die auf die Angaben der Suva gestützte Invaliditätsbemessung erhoben habe (Urk. 12).</w:t>
      </w:r>
    </w:p>
    <w:p>
      <w:r>
        <w:rPr>
          <w:b/>
        </w:rPr>
        <w:t>E. 2.4</w:t>
      </w:r>
    </w:p>
    <w:p>
      <w:r>
        <w:t>Replicando hielt der Beschwerdeführer fest, die Kreisärztin nehme in ihrer Beur teilung vom 11. August 2020 zur massgeblichen Frage der Erwerbsfähigkeit trotz körperlicher Beeinträchtigung nicht abschliessend Stellung. Ferner gehe sie zu Unrecht davon aus, dass Dr. C.___ eine Arbeitsfähigkeit in einer leichteren Tätigkeit als gegeben erachte . Vor diesem Hintergrund vermöge die Stellung nahme von Dr. B.___ vom 11. August 2020 die ärztlichen Berichte der A.___ und des D.___ in keiner Weise zu entkräften. Der Hinweis auf das Verhalten des Beschwerdeführers im Verfahren vor der IV-Stelle habe vorliegend keine Relevanz, zumal sich die gesetzlichen Grundlagen für die Zusprechung einer Invalidenrente nach UVG und jener nach IVG unterscheiden würden. Im IV-Verfahren sei der Beschwerdeführer auch nicht anwaltlich ver treten gewesen (Urk. 18).</w:t>
      </w:r>
    </w:p>
    <w:p>
      <w:r>
        <w:rPr>
          <w:b/>
        </w:rPr>
        <w:t>E. 5</w:t>
      </w:r>
    </w:p>
    <w:p>
      <w:r>
        <w:t>. September 2018 nur zu einer vor übergehenden Verbesserung geführt hatte und die behandelnden Ärzte auch im Zusammenhang mit der mittelfristig als indiziert erachteten Knietotalprothe senimplantation keine Verbesserung der Arbeitsfähigkeit prognostizierten (E. 4.2) , hielt Dr. B.___ am 19. Februar 2019 fest, dass durch weitere Behandlungen keine versicherungsmedizinisch relevanten Verbesserungen des Gesundheitszustandes erreicht werden könnten (Urk. 13/106). D ie daraufhin von der Beschwerde geg nerin</w:t>
      </w:r>
    </w:p>
    <w:p>
      <w:r>
        <w:t>per 21. Februar 2019 vorgenommene Einstellung der Heilkostenleistungen</w:t>
      </w:r>
    </w:p>
    <w:p>
      <w:r>
        <w:t>(Urk. 13/107) wurde von Seiten des Beschwerdeführers nicht beanstandet (vgl. Urk. 13/112/1, Urk. 13/140) und bestätigt sich auch mit Blick auf die hernach erstatteten medizinischen Berichte, welchen sich ebenfalls</w:t>
      </w:r>
    </w:p>
    <w:p>
      <w:r>
        <w:t>keine Anhaltspunkte für eine mittels ärztlicher Behandlung erreichbare namhafte Verbesserung des Gesundheitszustandes entnehmen lassen (vgl. E. 4.4-4.6) , als rechtens .</w:t>
      </w:r>
    </w:p>
    <w:p>
      <w:r>
        <w:t>Dementsprechend ging die Beschwerdegegnerin zu Recht vom Erreichen des medizinischen Endzustandes per 21. Februar 2019 aus, weshalb eine revisions weise Anpassung der bisherigen Invalidenrente ab diesem Zeitpunkt zu prüfen ist .</w:t>
      </w:r>
    </w:p>
    <w:p>
      <w:r>
        <w:rPr>
          <w:b/>
        </w:rPr>
        <w:t>E. 5.1</w:t>
      </w:r>
    </w:p>
    <w:p>
      <w:r>
        <w:t>Was den Zeitpunkt der revisionsweisen Rentenprüfung anbelangt, ist ein Fall nach Gesetz und Rechtsprechung unter Einstellung der vorübergehenden Leis tungen und revisionsweiser Prüfung des Anspruchs auf eine Invalidenrente abzu schliessen , wenn von der Fortsetzung der ärztlichen Behandlung keine namhafte Besserung des Gesundheitszustandes der versicherten Person mehr erwartet werden kann und allfällige Eingliederungsmassnahmen der Invalidenversi che rung abgeschlossen sind (vgl. Art. 19 Abs. 1, Art. 24 Abs. 2 UVG; BGE 140 V 65 ).</w:t>
      </w:r>
    </w:p>
    <w:p>
      <w:r>
        <w:t>Nachdem die Kniegelenksinfiltration vom 2</w:t>
      </w:r>
    </w:p>
    <w:p>
      <w:r>
        <w:rPr>
          <w:b/>
        </w:rPr>
        <w:t>E. 5.2</w:t>
      </w:r>
    </w:p>
    <w:p>
      <w:r>
        <w:t>Was den unfallbedingten Gesundheitszustand des Beschwerdeführers und seine Leistungsfähigkeit ab Februar 2019 anbelangt , ist aufgrund der medizinischen Aktenlage erstellt und zu Recht unbestritten, dass er unter belastungsverstärkten Ruheschmerzen am rechten Knie leidet, weswegen ihm die bisherige Tätigkeit als Maschinen mechaniker bzw. Dreher</w:t>
      </w:r>
    </w:p>
    <w:p>
      <w:r>
        <w:t>nicht mehr zumutbar ist ( vgl. E. 4).</w:t>
      </w:r>
    </w:p>
    <w:p>
      <w:r>
        <w:t>Angepasste Tätigkeiten sind dem Beschwerdeführer dagegen gemäss der Beurtei lung von Dr. B.___ vom 29. Januar 2019 (E. 4.3) ganztags zumutbar. Anlässlich der kreisärztlichen Untersuchung vom 29. Januar 2019 stellte Dr. B.___</w:t>
      </w:r>
    </w:p>
    <w:p>
      <w:r>
        <w:t>mit einer Flexion respektive Extension von 110-5-0° eine eingeschränkte Beweglichkeit des rechten Kniegelenks fest. In diesem Zusammenhang führte</w:t>
      </w:r>
    </w:p>
    <w:p>
      <w:r>
        <w:t>sie aus , dass dem Beschwerdeführer eine kniende Position mit dem rechten Knie nicht möglich sei, er in hockender Position eine Kniebeugung bis knapp 90° erreichen könne und der Einbeinstand rechts lediglich kurzzeitig möglich sei (Urk. 13/98/4). Diese Ein schränkungen berücksichtigte Dr. B.___</w:t>
      </w:r>
    </w:p>
    <w:p>
      <w:r>
        <w:t>im Rahmen der Zumutbarkeitsbeur tei lung ,</w:t>
      </w:r>
    </w:p>
    <w:p>
      <w:r>
        <w:t>indem</w:t>
      </w:r>
    </w:p>
    <w:p>
      <w:r>
        <w:t>sie lediglich vorwiegend sitzende Tätigkeiten mit leichter bis mittel schwerer Gewichtsbelastung ohne Tätigkeiten in kniender, hockender Position und ohne Gehen auf unebenem Gelände sowie mit nur seltenem Treppensteigen als möglich erachtete (E. 4.3). Entgegen dem Dafürhalten des Beschwerdeführers (E. 2.2) lassen sich den im Nachgang zur kreisärztlichen Untersuchung vom 29. Januar 2019 erstatteten Berichten (E. 4.4-4.5) keine darüberhinausgeh enden funktionellen Einschränkungen entnehmen . Soweit im Bericht der A.___ vom 26. November 2019 ausgeführt wird, dem Beschwerdeführer sei eine Rückkehr ins normale Erwerbsleben nicht mehr möglich (E. 4.4), kann damit offenkundig nur die bisherige ,</w:t>
      </w:r>
    </w:p>
    <w:p>
      <w:r>
        <w:t>körperlich beanspruchende Tätigkeit ge meint sein. So wurde die «mittlerweile gut erträgliche Situation» darauf zurück geführt, dass der Beschwerdeführer nicht mehr als Industriemechaniker gearbeitet habe (Urk. 3/4 S. 1) . Folglich liessen sich die</w:t>
      </w:r>
    </w:p>
    <w:p>
      <w:r>
        <w:t>Ärzte der A.___ bei ihre r Zumutbarkeitsbeurteilung – wie bere its in i hren Vorberichten</w:t>
      </w:r>
    </w:p>
    <w:p>
      <w:r>
        <w:t>(E. 4.1-4.2) –</w:t>
      </w:r>
    </w:p>
    <w:p>
      <w:r>
        <w:t>massge blich von den mit der bisherigen Tätigkeit verbundenen körper lichen Belastungen leiten. In diesem Sinne ist auch ihr Vermerk «Beruf: 100 % i.v. aufgrund Knie» (Urk. 3/4 S. 1) zu verstehen. Dieser Auffassung schloss sich – neben Dr. B.___ ( Urk. 14/1 ) – denn auch Dr. C.___ an, wenn er ausführt e , dass er die Einschätzung der Kollegen der A.___ teile, wonach eine Rückkehr in einen körperlichen Beruf mit zusätzlicher Gewichtsbelastung unter diesen Umständen nicht mehr zu erwarten, die Möglichkeit leichterer Tätigkeit aber gesondert zu beurteilen sei (vgl. E. 4.5).</w:t>
      </w:r>
    </w:p>
    <w:p>
      <w:r>
        <w:t>Angesichts dessen, dass Dr. E.___ mit Bericht vom 20. Dezember 2018 dafürgehalten hatte, dem Beschwerdeführer sei die Tätigkeit als Maschinenmechaniker aufgrund der ausgeprägten Arthrose im Verlauf vermutlich nur noch teilweise beziehungsweise überhaupt nicht mehr zumutbar, weshalb eine Umschulung zu reevaluieren sei (E. 4.2), gemäss Bericht von Dr. E.___ vom 26. November 2019 zwischenzeitlich nun mehr aber gar eine gut erträgliche Situation bestan d (E. 4.4), verbietet sich der – einzig vom Be schwerdeführer gezogene – Schluss, in angepasster Tätigkeit bestehe keinerlei Arbeitsfähigkeit mehr. Schliesslich erging die betreffende Beurteilung des Dr.</w:t>
      </w:r>
    </w:p>
    <w:p>
      <w:r>
        <w:t>E.___ vom 26. November 2019 – über das Vorgenannte hinaus – unter dem Hinweis auf die Frage nach der Lohnersatzzahlung (Urk. 3/4 S. 2), was sich ebenfalls unverkennbar einzig auf die bisherige Tätigkeit beziehen kann. Zu sammenfassend waren diesbezüglich von weiteren Abklärungen (vgl. Urk. 14/1 S.</w:t>
      </w:r>
    </w:p>
    <w:p>
      <w:r>
        <w:t>3 ) keine neuen Erkenntnisse zu erwarten und wird die Zumutbarkeitsbe ur teilung von Dr. B.___ dadurch nic ht in Frage gestellt .</w:t>
      </w:r>
    </w:p>
    <w:p>
      <w:r>
        <w:t>Der vom Beschwerdeführer eingereichte Bericht von Dr. C.___ wurde am 2</w:t>
      </w:r>
    </w:p>
    <w:p>
      <w:r>
        <w:rPr>
          <w:b/>
        </w:rPr>
        <w:t>E. 5.4</w:t>
      </w:r>
    </w:p>
    <w:p>
      <w:r>
        <w:t>Nach dem Dargelegten rechtfertigen sich aufgrund der übrigen medizinischen Akten und aufgrund der Vorbringen des Beschwerdeführer s keine Zweifel an der kreisärztlichen Beurteilung von Dr. B.___ vom 29. Januar 2019 ,</w:t>
      </w:r>
    </w:p>
    <w:p>
      <w:r>
        <w:t>weshalb darauf abzustellen ist und sich weitere Abklärungen insgesamt erübrigen ( BGE 142 V 58 E. 5.1; 139 V 225 E. 5.2; 135 V 465 E. 4.4 und E. 4.7 ).</w:t>
      </w:r>
    </w:p>
    <w:p>
      <w:r>
        <w:t>Entsprechend ist erstellt, dass der Beschwerdeführer spätestens seit Fallabschluss per Februar 2019 in einer leidensangepassten Tätigkeit gemäss dem kreisärztli chen Belastungsprofil zu 100 % arbeitsfähig ist (E. 4.3). 6.</w:t>
      </w:r>
    </w:p>
    <w:p>
      <w:r>
        <w:t>6.1</w:t>
      </w:r>
    </w:p>
    <w:p>
      <w:r>
        <w:t>Zu prüfen bleibt, wie sich die eingeschränkte Leistungsfähigkeit des Be schwer deführers erwerblich auswirkt (E. 1.2) . 6.2</w:t>
      </w:r>
    </w:p>
    <w:p>
      <w:r>
        <w:t>Gestützt auf die Angaben der Y.___ , wo der Beschwerdeführer im Zeitpunkt des Unfalles vom 22. Juni 1995 angestellt war, ermittelte die Be schwerdegegnerin im Rahmen des per 2019 vorzunehmenden Einkommensver gleichs</w:t>
      </w:r>
    </w:p>
    <w:p>
      <w:r>
        <w:t>ein Valideneinkommen von Fr. 86'840.-- (Fr. 80'600.-- [Grundlohn] + Fr.</w:t>
      </w:r>
    </w:p>
    <w:p>
      <w:r>
        <w:t>6'240.-- [Schichtzulage]; vgl. Urk. 13/113-116). Dieses blieb vom Beschwer deführer unbestritten (Urk. 1 S. 8-9, Urk. 18 S. 3) ,</w:t>
      </w:r>
    </w:p>
    <w:p>
      <w:r>
        <w:t>womit es – mangels Anlass fü r eine nähere Prüfung von Amtes wegen ( BGE 125 V 413 E. 1b und E. 2c) –</w:t>
      </w:r>
    </w:p>
    <w:p>
      <w:r>
        <w:t>dabei sein Bewenden hat . 6.3</w:t>
      </w:r>
    </w:p>
    <w:p>
      <w:r>
        <w:t>Zur Ermittlung des Invalideneinkommens stützte sich die Beschwerdegegnerin auf die Tabellenlöhne der LSE (E. 2.1). In Anbetracht der Tatsache, dass dem</w:t>
      </w:r>
    </w:p>
    <w:p>
      <w:r>
        <w:t>Be schwerdeführer</w:t>
      </w:r>
    </w:p>
    <w:p>
      <w:r>
        <w:t>die bis ins Jahr 2019 ausgeübte Tätigkeit als Maschinen mecha niker infolge seiner körperlichen Einschränkungen nicht mehr zumutbar ist und er seither keine Erwerbstätigkeit mehr ausgeübt hat (vgl. Urk. 13/124, wonach die bisherige Arbeitsstelle per 30. April 2019 gekündigt wurde) , steht dieses Vorgehen in Einklang mit der bund esgerichtlichen Rechtsprechung (vgl. BGE 142 V 178 E. 2.5.7, 139 V 592 E. 2.3, 135 V 297 E. 5.2; vgl. auch Meyer/ Reichmuth , Bun des gesetz über die Invalidenversicherung , 3. Auflage 2014, Rn</w:t>
      </w:r>
    </w:p>
    <w:p>
      <w:r>
        <w:t>55 und 89 zu Art. 28a, mit weiteren Hinweisen auf die Rechtsprechung).</w:t>
      </w:r>
    </w:p>
    <w:p>
      <w:r>
        <w:t>A ls aktuellste , im Zeitpunkt des Erlasses des Einspracheentscheides veröffentliche Tabelle (vgl. BGE 143 V 295 E. 4.1.3 zur Verwendung der aktuellsten statistischen Daten bei Ren tenrevisionen vgl. BGE 143 V 295 E. 4.2.2, 142 V 178 E . 2.5.8.1, 133 V 545 E. 7.1)</w:t>
      </w:r>
    </w:p>
    <w:p>
      <w:r>
        <w:t>ist vorliegend die LSE 2016 anwendbar. Wenn die versicherte Person nach Eintritt der Invalidität – wie hier – nicht auf einen angestammten Beruf zurückgreifen kann, rechtfertigt sich die An wendung von LSE-Kompetenzniveau 2 nach der bundesgerichtlichen Praxis nur dann, wenn sie über besondere Fertigkeiten und Kenntnisse verfügt (Urteil des Bundesgerichts 8C_5/2020 vom 22. April 2020 E. 5.3.2 ). Die Beschwerdegegnerin erachtet e dies vorliegend als gegeben und ver wies in diesem Zusammenhang auf die Ausbildung und die</w:t>
      </w:r>
    </w:p>
    <w:p>
      <w:r>
        <w:t>mehrjährige Berufs erfahrung des Beschwerdeführer s als Dreher sowie auf die vom 10. Februar 1997 bis am 24. Januar 1998 absolvierte und mit Diplom abgeschlossene Handels schule . D arüber hinaus habe der Beschwerdeführer vom 9. N ovember 1998 bis am 5. Mai 1999 e inen Informatikkurs besucht (Urk. 1 S. 7). Der Beschwerdeführer hält dem zu Recht entgegen, dass die absolvierte Handelsschule und der Infor matikkurs nach über 20 Jahren keine vorliegend zu berücksichtigende n qualifi zierende n Merkmale in Bezug auf die berufliche Tätigkeit darstellten (Urk. 1 S. 8 f.). Dies hat umso mehr zu gelten, als der Beschwerdeführer ab dem 2. Mai 2000 bis ins Jahr 2019 als CNC-Mechaniker angestellt war und damit keine Berufserfahrung im Zusammenhang mit den im Rahmen der Handelsschule respektive des Informatikkurses erworbenen Kenntnisse sammeln konnte (vgl. Urk. 13/87). Da dem Beschwerdeführer die Tätigkeit als Dreher aufgrund seiner körperlichen Beeinträc htigungen nicht mehr offensteht und Anhaltspunkte dafür fehlen, dass er die dabei erworbenen praktischen Fähigkeiten auch in einer leidensangepassten Tätigkeit verwerten kann,</w:t>
      </w:r>
    </w:p>
    <w:p>
      <w:r>
        <w:t>rechtfertigen auch die in diesem Bereich abgeschlossene Berufsausbildung (Urk. 3/6)</w:t>
      </w:r>
    </w:p>
    <w:p>
      <w:r>
        <w:t>und die mehrjährige Arbeits er fahrung keine Anwendung von Kompetenzniveau 2. Unter diesen Umständen liegen keine Gründe vor, welche es nahelegten, den Beschwerdeführer höher als in Kompetenzniveau 1 einzustufen.</w:t>
      </w:r>
    </w:p>
    <w:p>
      <w:r>
        <w:t>Da ihm zwar schwere Tätigkeiten</w:t>
      </w:r>
    </w:p>
    <w:p>
      <w:r>
        <w:t>nicht mehr zumutbar sind, darüber hinaus jedoch keine enge Grenze hinsichtlich der Ver wertbarkeit der verbliebenen Arbeitsfähigkeit auszumachen ist, ist auf den Total wert abzustellen (vgl. Urteil des Bundesgerichts 8C_187/2015 vom 20. Mai 2015 E. 3.2.3.1). Anwendbar ist damit LSE 2016 , TA1, Männer, Kompetenzn iveau 1 ,</w:t>
      </w:r>
    </w:p>
    <w:p>
      <w:r>
        <w:t>TOTAL . Bei einem zumutbaren 100 %-Pensum ergibt sich ein Jahreseinkommen von Fr. 64‘080.-- (Fr. 5‘340.-- x 12). Angepasst an die Nominallohnentwickl ung für Männer bis ins Jahr 2019 (vgl. Bundesamt für Statistik, T39 Entwicklung der Nominallöhne, der Konsumentenpreise und der Reallöhne, 1942 bis 2019 ) und die betriebsübliche wöchentliche Arbeitszeit von 41.7 Stunden (vgl. Bundesamt für Statistik, betriebsübliche Arbeitszeit nach Wirtschaftsabteilungen, T03.02.03.01.04.01 , TOTAL ) resultiert ein Jahreseinkommen von rund</w:t>
      </w:r>
    </w:p>
    <w:p>
      <w:r>
        <w:t>Fr. 67‘997.--</w:t>
      </w:r>
    </w:p>
    <w:p>
      <w:r>
        <w:t>(Fr. 64‘080.-- : 2‘239 x 2‘279 : 40 x 41.7), welches der B eschwer deführer im Zeitpunkt der frühestmöglichen Renten anpassung (E. 5.1) auf dem ausgeglichenen Arbeitsmarkt hätte erzielen können. 6.4</w:t>
      </w:r>
    </w:p>
    <w:p>
      <w:r>
        <w:t>Die Beschwerdegegnerin berücksichtigte auf dem Invalideneinkommen einen leidensbedingten Abzug von 5 % , ohne diesen – entgegen der rechtsprechungs gemässen Vo rgaben (BGE 126 V 75 E. 5b/ dd ) – (kurz) zu begründen</w:t>
      </w:r>
    </w:p>
    <w:p>
      <w:r>
        <w:t>(Urk. 2 S. 7 , vgl. auch Urk. 13/135/2-3 ). Der Beschwerdeführer</w:t>
      </w:r>
    </w:p>
    <w:p>
      <w:r>
        <w:t>nannte</w:t>
      </w:r>
    </w:p>
    <w:p>
      <w:r>
        <w:t>ebenfalls keine Gründe für einen leidensbedingten Abzug vom Tabellenlohn (Urk. 1, Urk. 18). Die</w:t>
      </w:r>
    </w:p>
    <w:p>
      <w:r>
        <w:t>Ein schränkung des Belastungsprofils auf leichte Tätigkeiten bildet</w:t>
      </w:r>
    </w:p>
    <w:p>
      <w:r>
        <w:t>gemäss bundesge richtlicher Rechtsprechung keinen anerkannten Abzugsgrund. Auch das Vorlie gen von weiteren einschränkenden Faktoren wie überwiegendem Sitzen, in Wechsel belastung, ohne Heben, Tragen und Bewegen von Lasten, ohne Besteigen von Leitern und Gerüsten, ohne kniende oder kniebeugende Körperhaltungen führt dabei nicht zu einem lohnrelevanten Nachteil</w:t>
      </w:r>
    </w:p>
    <w:p>
      <w:r>
        <w:t>(Urteil des Bundesgerichts 9C_447/2019 vom 8. Oktober 2019 E. 4.3.2) . Da auch daneben keine Umstände vorliegen, welche auf einem ausgeglichenen Arbeitsmarkt als ausserordentlich zu bezeichnen sind (vgl. Urteil des Bundesgerichts 8C_297/2018 vom 6. Juli 2018 E. 3.5), rechtfertigt sich kein leidensbedingter Abzug vom Tabellenlohn .</w:t>
      </w:r>
    </w:p>
    <w:p>
      <w:r>
        <w:t>Da vor liegend die Rechtsfrage zu klären war , ob überhaupt ein Abzug vom Tabel lenlohn vorzunehmen ist und nicht, ob die Suva einen grundsätzlich angezeigten Abzug vom Tabellenlohn unter Ausübung ihres pflichtgemässen Ermessens in dessen</w:t>
      </w:r>
    </w:p>
    <w:p>
      <w:r>
        <w:t>Höhe</w:t>
      </w:r>
    </w:p>
    <w:p>
      <w:r>
        <w:t>korrekt bestimm t hat</w:t>
      </w:r>
    </w:p>
    <w:p>
      <w:r>
        <w:t>( vgl. Urteil des Bundesgerichts 8C_297/2018 vom 6. Juli 2018 E. 3.3 mit Hinweisen) , wird dadurch der Ermessensspielraum der Suva auch nicht in unzulässiger Weise beschnitten. 6.5</w:t>
      </w:r>
    </w:p>
    <w:p>
      <w:r>
        <w:t>Aus einer Gegenüberstellung von Validen- ( Fr. 86'840.--) und Invalidenein kommen ( Fr. 67‘997.--) resultiert eine Erwerbseinbusse von Fr. 18‘843.--, was einem Invaliditätsgrad von gerundet 22 % entspricht ( 100 :</w:t>
      </w:r>
    </w:p>
    <w:p>
      <w:r>
        <w:t>Fr. 86‘840.-- x Fr. 18‘843.--). 7.</w:t>
      </w:r>
    </w:p>
    <w:p>
      <w:r>
        <w:t>Der Einspracheentscheid vom 18. März 2020 (Urk. 2) erweist sich damit im Ergebnis als rechte ns, was zur Abweisung der Beschwerde führt. Das Gericht erkennt: 1.</w:t>
      </w:r>
    </w:p>
    <w:p>
      <w:r>
        <w:t>Die Beschwerde wird abgewiesen. 2.</w:t>
      </w:r>
    </w:p>
    <w:p>
      <w:r>
        <w:t>Das Verfahren ist kostenlos. 3.</w:t>
      </w:r>
    </w:p>
    <w:p>
      <w:r>
        <w:t>Zustellung gegen Empfangsschein an: - Fürsprecher und Notar Dr. Andreas Edelmann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8</w:t>
      </w:r>
    </w:p>
    <w:p>
      <w:r>
        <w:t>. Mai 2020 und damit nach Erlass de s in zeitlicher Hinsicht die Grenze der richterlichen Überprüfungsbefugnis bildenden (BGE 130 V 445 E. 1.2) Entscheids (Urk. 2) erstattet, womit sich die Frage stellt, ob dies er überhaupt noch zu berück sichtigen wäre (vgl. Urteil des Bundesgerichts 9C_235/2016 vom 26. Januar 2017 E. 4.2 mit Hinweisen ). Wie es sich damit</w:t>
      </w:r>
    </w:p>
    <w:p>
      <w:r>
        <w:t>letztlich verhält , kann dahingestellt bleiben, zumal sich dem betreffenden Bericht keine Anhaltspunkte dafür entneh men lassen, dass der Beschwerdeführer auch in einer leidensangepassten Tätigkeit</w:t>
      </w:r>
    </w:p>
    <w:p>
      <w:r>
        <w:t>eingeschränkt wäre .</w:t>
      </w:r>
    </w:p>
    <w:p>
      <w:r>
        <w:t>Alleine mit einer</w:t>
      </w:r>
    </w:p>
    <w:p>
      <w:r>
        <w:t>– im Vergleich zur kreisärztlichen Untersu chung vom 29. Januar 2019 (F/E 110-5-0°</w:t>
      </w:r>
    </w:p>
    <w:p>
      <w:r>
        <w:t>[Urk. 13/98/4]) geringgradigen –</w:t>
      </w:r>
    </w:p>
    <w:p>
      <w:r>
        <w:t>Ab nahme der Beweglichkeit des rechten Kniegelenks (F/E 100-5-0° [Urk. 8] )</w:t>
      </w:r>
    </w:p>
    <w:p>
      <w:r>
        <w:t>ist solches mit Blick auf das von Dr. B.___ umschriebene Belastungsprofil (E. 4.3) nicht</w:t>
      </w:r>
    </w:p>
    <w:p>
      <w:r>
        <w:t>rechtsgenüglich</w:t>
      </w:r>
    </w:p>
    <w:p>
      <w:r>
        <w:t>dargetan . Dies hat umso mehr zu gelten, als Schwankungen in diesem Umfang bereits vor der kreisärztlichen Untersuchung aufgetreten sind (vgl. Sprechstundenbericht vom 20. Dezember 201 8: F/E 100-0-0° [Urk. 13/81/2]) und dem fraglichen Bericht die schon aktenkundige Bildgebung von August bezie hungsweise September 2018 (Urk. 13/71 S. 3), welche im Rahmen der kreis ärztlichen Beurteilung Berücksichtigung fand (Urk. 13/98 S. 2), zugrunde lag . 5. 3</w:t>
      </w:r>
    </w:p>
    <w:p>
      <w:r>
        <w:t>W ie</w:t>
      </w:r>
    </w:p>
    <w:p>
      <w:r>
        <w:t>vorstehend aufgezeigt (E. 5.2) ,</w:t>
      </w:r>
    </w:p>
    <w:p>
      <w:r>
        <w:t>erweist sich die kreisärztliche Beurteilung</w:t>
      </w:r>
    </w:p>
    <w:p>
      <w:r>
        <w:t>von Dr. B.___ vom 29. Januar 2019 angesichts der medizinischen Aktenlage als schlüssig . Diese erging</w:t>
      </w:r>
    </w:p>
    <w:p>
      <w:r>
        <w:t>gestützt auf eine umfassende Untersuchung des Beschwer deführer s (Urk. 13 /98/4) , berücksichtigte auch die geklagten Beschwerden (Urk. 13 /98/2-3) und trug diese n im Rahmen des definierten Belastungsprofils hinreichend Rechnung (Urk. 13 /98/5 , vgl. auch davor E. 5.2 ) . Inwiefern die Beur teilung von Dr. B.___ – wie der Beschwerdeführer vorträgt (Urk. 1 S. 4-5) – auf einer unzureichenden Beurteilung der medizinischen Situation beruhen und gänzlich unbegründet sein soll, erhellt sich nicht. Soweit der Beschwerdeführer beanstandet, die kreisärztliche Zumutbarkeitsbeurteilung sei höchst formelhaft abgefasst und nehme keinen Bezug auf den konkret untersuchten Fall (Urk. 1 S. 5) , hat er es unterlassen darzulegen,</w:t>
      </w:r>
    </w:p>
    <w:p>
      <w:r>
        <w:t>welche Faktoren dem Zumutbarkeitsprofil von Dr. B.___ konkret entgegenstehen und zu einer anderen Beurteilung der Zu mutbarkeit führen könnten. Entsprechend vermögen auch die – insoweit unsub stantiierten – Vorbringen des Beschwerdeführer s keine Zweifel an der Beweiskraft der kreisärztlichen Beurteilung auszulösen (vgl. E. 1.4 )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