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UV.2020.00110 vom 5. März 2021</w:t>
      </w:r>
    </w:p>
    <w:p>
      <w:r>
        <w:t>ZH Sozialversicherungsgericht, 2021-03-05, DE</w:t>
      </w:r>
    </w:p>
    <w:p>
      <w:r>
        <w:rPr>
          <w:b/>
        </w:rPr>
        <w:t xml:space="preserve">Quelle: </w:t>
      </w:r>
      <w:r>
        <w:t>https://mcp.opencaselaw.ch/entscheid/zh_sozialversicherungsgericht_UV.2020.00110</w:t>
      </w:r>
    </w:p>
    <w:p>
      <w:r>
        <w:t>FR: ZH_SOZIALVERSICHERUNGSGERICHT UV.2020.00110 du 5 mars 2021</w:t>
      </w:r>
    </w:p>
    <w:p>
      <w:r>
        <w:t>IT: ZH_SOZIALVERSICHERUNGSGERICHT UV.2020.00110 del 5 marzo 2021</w:t>
      </w:r>
    </w:p>
    <w:p>
      <w:pPr>
        <w:pStyle w:val="Heading2"/>
      </w:pPr>
      <w:r>
        <w:t>Erwägungen</w:t>
      </w:r>
    </w:p>
    <w:p>
      <w:r>
        <w:rPr>
          <w:b/>
        </w:rPr>
        <w:t>E. 1</w:t>
      </w:r>
    </w:p>
    <w:p>
      <w:r>
        <w:t>X.___ , geboren 1960, ist seit dem 1. September 2007</w:t>
      </w:r>
    </w:p>
    <w:p>
      <w:r>
        <w:t>in einem 50%-Pen sum als Museums-Leiterin bei der Y.___ angestellt und dadurch bei der Helsana Unfall AG (nachfolgend: Helsana) obligatorisch gegen die Folge n von Unfällen versichert. Am 2 5. April 2019 verfing sich d ie Versicherte in der Dunkelheit mit den Füssen im Netz eines</w:t>
      </w:r>
    </w:p>
    <w:p>
      <w:r>
        <w:t>Viehhütezaun s , stürzte und schlug auf dem Boden auf (Schadenmeldung UVG vom 3 0. April 2019, Urk. 7/1). Am 2 6. April 2019 begab sie sich in Behandlung bei Dr. med. den t . Z.___ , welche im Bericht vom 1 3. Mai 2019 mehrere Kontusionen und Kronenfrakturen feststellte ( Urk. 8/1 ).</w:t>
      </w:r>
    </w:p>
    <w:p>
      <w:r>
        <w:t>Am 7. Juni 2019 wurde die Versicherte aufgrund eines thorakalen Druckgefühls mit der Am bulanz ins S pital A.___ übe rführt ( Urk. 8/2-3 ). Dr. med. B.___ , FMH Chirurgie, von der Klinik C.___</w:t>
      </w:r>
    </w:p>
    <w:p>
      <w:r>
        <w:t>diagnostizierte im UVG Zwischen bericht vom 1 2. Juni 2019 (1) Zerrungen in beiden Schultergelenken, (2) eine Schürfung am Knie und (3) einen Zahnschaden ( Urk. 8/4). Die Helsana erbrachte Heilbehandlun gsleistungen. Am 2 4. Juli 2019 führte der Schadeninspektor der Helsana ein Gespräch mit der Versicherten ( Urk. 7 /9). Am 3 0. Oktober 2019 nahm Dr. med. D.___ , Facharzt für Innere Medizin und Rheumatologie, bera tender Arzt der Helsana, eine Beurteilung vor ( Urk. 8 /8). Mit Verfügung vom 1. November 2019 hielt die Helsana fest, dass die Versicherte ab dem 8. Juni 2019 keinen Anspruch auf Taggeldleistungen habe. Die noch laufende Zahnbehand lung für den Zahn 16 werde gemäss Kostengutsprache vom 1 2. August 2019 übernommen. Ab dem 1. November 2019 habe die Versicherte keinen Anspruch auf Leistungen aus der obligatorischen Unfallversicherung mehr ( Urk. 7/19). Dagegen erhoben die Versicherte am 2 2. November 2019 und die Y.___ am 9. Dezember 2019 Einsprache ( Urk. 7/22 und Urk. 7/28 ), welche die Helsana mit Entschei d vom 4. März 2020 ( Urk. 2) abwies.</w:t>
      </w:r>
    </w:p>
    <w:p>
      <w:r>
        <w:rPr>
          <w:b/>
        </w:rPr>
        <w:t>E. 1.1</w:t>
      </w:r>
    </w:p>
    <w:p>
      <w:r>
        <w:t>Gemäss Art. 6 Abs. 1 des Bundesgesetzes über die Unfallversicherung (UVG) werden – soweit das Gesetz nichts anderes bestimmt – die Versicherungs leis tungen bei Berufsunfällen, Nichtberufsunfällen und Berufskrankheiten gewährt.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126 V 353 E. 5b mit Hinweisen; vgl. BGE 130 III 321 E. 3.2 und 3.3).</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 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 rungs internen ärztlichen Feststellungen, so sind ergänzende Abklärungen vorzuneh men (BGE 142 V 58 E. 5.1, 139 V 225 E. 5.2, 135 V 465 E. 4.4 und E. 4.7). 2.</w:t>
      </w:r>
    </w:p>
    <w:p>
      <w:r>
        <w:rPr>
          <w:b/>
        </w:rPr>
        <w:t>E. 2</w:t>
      </w:r>
    </w:p>
    <w:p>
      <w:r>
        <w:t>des Gesetzes über das Sozialversicherungsgericht ( GSVGer ) genüge. Daher bestehe</w:t>
      </w:r>
    </w:p>
    <w:p>
      <w:r>
        <w:t>kein Anlass, eine Nachfrist im Sinne von § 18 Abs.</w:t>
      </w:r>
    </w:p>
    <w:p>
      <w:r>
        <w:rPr>
          <w:b/>
        </w:rPr>
        <w:t>E. 2.1</w:t>
      </w:r>
    </w:p>
    <w:p>
      <w:r>
        <w:t>Die Beschwerdegegnerin begründete den angefochtenen Entscheid damit, dass</w:t>
      </w:r>
    </w:p>
    <w:p>
      <w:r>
        <w:t>nach der nachvollziehbaren Beurteilung von Dr. D.___</w:t>
      </w:r>
    </w:p>
    <w:p>
      <w:r>
        <w:t>zwischen dem Unfall ereignis vom 2 5. April 2019 und den diversen geltend gemachten Beschwerden kein überwiegend wahrscheinlicher Kausalzusammenhang bestehe. Hinsichtlich der Schulterbeschwerden sei der Status quo am 3 0. Ok tober 2019 erreicht ge wesen ( Urk. 2 S. 6).</w:t>
      </w:r>
    </w:p>
    <w:p>
      <w:r>
        <w:rPr>
          <w:b/>
        </w:rPr>
        <w:t>E. 2.2</w:t>
      </w:r>
    </w:p>
    <w:p>
      <w:r>
        <w:t>Die Beschwerdeführerin machte demgegenüber geltend, dass die versicherungs interne Beurteilung von Dr. D.___ , der von der Beschwerdegegnerin wirtschaft lich abhängig sei, nicht nachvollziehbar sei. Dass Dr. D.___ nicht abgeklärt habe, ob es sich bei den geklagten Beschwerden u m Rückfälle oder Spätfolgen früher erlittener Unfälle handle, stelle eine krasse Verletzung des Untersuchungs grund satzes nach Art. 43 des Bundesgesetzes über den Allgemeinen Teil des Sozial versicherungsrechts ( ATSG ) dar. Die Beurteilung von Dr. D.___ sei auf grund ungenügende r Unterlagen erfolgt. Schliesslich fehle auch eine hinrei chen de Auseinandersetzung von Dr. D.___ mit den Ausführungen vo n Dr. B.___ ( Urk. 1 S. 5 ff.) .</w:t>
      </w:r>
    </w:p>
    <w:p>
      <w:r>
        <w:rPr>
          <w:b/>
        </w:rPr>
        <w:t>E. 3</w:t>
      </w:r>
    </w:p>
    <w:p>
      <w:r>
        <w:t>.</w:t>
      </w:r>
    </w:p>
    <w:p>
      <w:r>
        <w:t>Auf die Vorbringen der Parteien und die eingereichten Akten wird, soweit erforderlich, im Rahmen der nachfolgenden Erwägungen eingegangen. Das Gericht zieht in Erwägung: 1.</w:t>
      </w:r>
    </w:p>
    <w:p>
      <w:r>
        <w:rPr>
          <w:b/>
        </w:rPr>
        <w:t>E. 3.1</w:t>
      </w:r>
    </w:p>
    <w:p>
      <w:r>
        <w:t>Dr. B.___ erklärte im UVG</w:t>
      </w:r>
    </w:p>
    <w:p>
      <w:r>
        <w:t>Zwischenbericht vom 1 2. Jun i 2019, dass die Beschwerdeführerin anhaltende Beschwerden in beiden Schultergelenken habe. Gegenwärtig erfolge eine physikalische Therapie. Die Arbeitsunfähigkeit betrage 0 % ( Urk. 8/4).</w:t>
      </w:r>
    </w:p>
    <w:p>
      <w:r>
        <w:rPr>
          <w:b/>
        </w:rPr>
        <w:t>E. 3.2</w:t>
      </w:r>
    </w:p>
    <w:p>
      <w:r>
        <w:t>Die Är zte des S pitals</w:t>
      </w:r>
    </w:p>
    <w:p>
      <w:r>
        <w:t>A.___</w:t>
      </w:r>
    </w:p>
    <w:p>
      <w:r>
        <w:t>diagnostizierten im Notfallaustrittsbericht ambu lant vom 1 2. Juni 2019 ein thorakales Druckgefühl, am ehesten funktionell; Differen tialdiagnose: muskuloskelettal ( Troponin negativ, EKG unauffällig). Sie gaben an, dass die Beschwerdeführerin seit ca. 18.45 Uhr ein Druckgefühl thora kal verspüre . Sie habe schon seit läng erem ein Schwächegefühl. Am 25. April 2019 sei sie in E.___</w:t>
      </w:r>
    </w:p>
    <w:p>
      <w:r>
        <w:t>gestürzt . Im Verlauf habe die Beschwerdeführerin Schulterschmerzen entwickelt und sei am 1. Juni 2019 beim Arzt gewesen . Gestern habe mit dem Vorstand der Y.___</w:t>
      </w:r>
    </w:p>
    <w:p>
      <w:r>
        <w:t>ein Gespräch stattgefunden, anlässlich dessen viel Druck ausgeübt worden sei . Im Weiter e n habe eine Kollegin berichtet, einen Herzinfarkt erlitten zu haben. Es sei ihr heute einfach alles zu viel gewesen. Die Ärzte des A.___</w:t>
      </w:r>
    </w:p>
    <w:p>
      <w:r>
        <w:t>hielten fest , dass die Beschwerdeführerin nach mehrstündiger unauffälliger Über wachung auf der Notfallstation in deutlich gebessertem Allgemeinzustand nach Hause habe ent lassen werden können (Urk. 8/3 ).</w:t>
      </w:r>
    </w:p>
    <w:p>
      <w:r>
        <w:rPr>
          <w:b/>
        </w:rPr>
        <w:t>E. 3.3</w:t>
      </w:r>
    </w:p>
    <w:p>
      <w:r>
        <w:t>Dr. med. F.___ , FMH Orthopädie und Traumatologie, Chefarzt der Klinik G.___ , gab im an Dr. B.___ gerichteten Sprechstundenbericht vom 1 0. Juli 2019 an, dass er sich die Beschwerden der Beschwerdeführerin am ehesten im Rahmen eines Tietze-Syndroms erklären könne. Entsprechend sei eine symptomatische Therapie zu empfehlen. Die Arbeitsunfähigkeit von 80 % sei in einem vernünftigen Bereich ( Urk. 8/5).</w:t>
      </w:r>
    </w:p>
    <w:p>
      <w:r>
        <w:rPr>
          <w:b/>
        </w:rPr>
        <w:t>E. 3.4</w:t>
      </w:r>
    </w:p>
    <w:p>
      <w:r>
        <w:t>Im Rahmen des Gesprächs mit dem Schadeninspektor der Beschwerd egegnerin vom 2 4. Juli 2019 führte die Beschwerdeführerin aus , dass im Jahr 2011 nach einem Treppensturz beide Schultern geschädigt gewesen seien. Ein zweites Unfallereignis habe sich ein paar Wochen später ereignet, als ein Teppich unter ihr weggerutscht und sie nach vorne gefallen sei. Es seien ein beidseitiger Lim bus-Abriss und Refixationen diagnostiziert worden . Die Schultern seien im März bzw. Mai 2011 operiert worden . Ca. sechs bis acht Wochen lang</w:t>
      </w:r>
    </w:p>
    <w:p>
      <w:r>
        <w:t>sei sie zu 100</w:t>
      </w:r>
    </w:p>
    <w:p>
      <w:r>
        <w:t>% und danach noch teilweise arbeitsunfähig gewesen . Eine dritte Operation sei im November 2011 erfolgt . Damals sei die AXA Versicherungen AG Unfallversi che rer gewesen. Die Verletzungen seien vor dem aktuellen Unfallereignis ausgeheilt gewesen. Derzeit habe sie Verspannungen im Ober körper , das heisse im Brust bereich, in beiden Schultern, im Nackenbereich und bis in beide Hände. Auch im Rückenbereich habe sie Schmerzen und sei verspannt bis in die Lendenwirbel und über das Gesäss. Beim Gehen melde sich das linke Bein wieder (kein Dauer zustand, Urk. 7/11).</w:t>
      </w:r>
    </w:p>
    <w:p>
      <w:r>
        <w:rPr>
          <w:b/>
        </w:rPr>
        <w:t>E. 3.5</w:t>
      </w:r>
    </w:p>
    <w:p>
      <w:r>
        <w:t>Dr. B.___ diagnostizierte im Bericht vom 1 7. September 2019 muskuläre Verspannungen linkes Schultergelenk bei Zerrung des SC-Gelenkes. Der Verlauf sei langwierig mit nur leichter Besserung aufgrund der physikalischen Therapie. Vom 8. bis zum 1 2. Juni 2019 habe eine 100% ige und vom 1 3. Juni bis zum 1. September</w:t>
      </w:r>
    </w:p>
    <w:p>
      <w:r>
        <w:t>2019 eine 80%ige Arbeitsunf ähigkeit bestanden. Seit dem 2. Septem ber 2019 bestehe bis auf Weiteres eine 6 0%ige Arbeitsunfähigkeit (Urk.</w:t>
      </w:r>
    </w:p>
    <w:p>
      <w:r>
        <w:rPr>
          <w:b/>
        </w:rPr>
        <w:t>E. 8</w:t>
      </w:r>
    </w:p>
    <w:p>
      <w:r>
        <w:t>/8). 4.2</w:t>
      </w:r>
    </w:p>
    <w:p>
      <w:r>
        <w:t>Dr. D.___</w:t>
      </w:r>
    </w:p>
    <w:p>
      <w:r>
        <w:t>legte in dieser Beurteilung dar , dass bei der Beschwerdeführerin nach dem Unfallereignis vom 2 5. April 2019 muskuläre Verspannungen am linken Schultergelenk bei einer Zerrung des SC-Gelenkes sowie eine Zahnverletzung diagnostiziert worden seien .</w:t>
      </w:r>
    </w:p>
    <w:p>
      <w:r>
        <w:t>Beim differentialdiagnostisch festgestellten Tietze-S yndrom handle es sich um eine krankheitsbedingte Problematik. Die multiplen nicht näher spezifizierbaren Beschwerden gemäss Bericht des Schadeninspektors seien unfallfremd. Die von der Beschwerdeführerin geklagten Beschwerden seien lediglich möglicherweise auf das Unfallereignis vom 2 5. April 2019 zurückzu füh ren. Die Schultergel enke seien beidseits operiert worden. Dies sei ein rele van ter Vorzustand. Durch das Unfallereignis vom 2 5. April 2019 sei keine rich tung ge bende Veränderung eingetreten. Der Status quo ante sei spätestens zum jetzi gen Zeitpunkt erreicht. Die ab dem 8. Juni 2019 attestierte Arbeitsunfähigkeit sei nicht nachvollziehbar und nicht u nfallbedingt begründet ( Urk. 8/8 ). 4.3</w:t>
      </w:r>
    </w:p>
    <w:p>
      <w:r>
        <w:t>Diese Beurteilung von Dr. D.___ ist einleuchtend und plausibel. Nach der zahn ärztlichen Behandlung bei Dr. Z.___ vom 2 6. April 2019 (Urk. 8/1)</w:t>
      </w:r>
    </w:p>
    <w:p>
      <w:r>
        <w:t>begab sich die Beschwerdeführerin ausweislich der Akten erst</w:t>
      </w:r>
    </w:p>
    <w:p>
      <w:r>
        <w:t>am 1.</w:t>
      </w:r>
    </w:p>
    <w:p>
      <w:r>
        <w:t>Juni 2019 , das heisst mehr als fünf Wochen nach dem Unfallereignis vo m 25. April 2019 , in Behandlung bei Dr. B.___</w:t>
      </w:r>
    </w:p>
    <w:p>
      <w:r>
        <w:t>(vgl. Urk. 8/3 ). Zwischenzeitlich arbeitete sie im bisherigen 50%-Pensum. Eine Arbeitsunfähigkeit verneinte Dr. B.___</w:t>
      </w:r>
    </w:p>
    <w:p>
      <w:r>
        <w:t>im</w:t>
      </w:r>
    </w:p>
    <w:p>
      <w:r>
        <w:t>Bericht vom 1 2. Juni 2019</w:t>
      </w:r>
    </w:p>
    <w:p>
      <w:r>
        <w:t>( Urk. 8/4 , vgl. E. 3.1 ) und attestierte eine solche erst im Bericht vom 1 7. September 2019</w:t>
      </w:r>
    </w:p>
    <w:p>
      <w:r>
        <w:t>rückwirkend ab dem 8. Juni 2019 ( Urk. 8/7). Vor dem Hintergrund , dass Dr. B.___ im Zusammenhang mit dem Unfallereignis vom 2 5. April 2019 bezüglich der Schultern und des SC-Gelenkes einzig Zerrungen und muskuläre Verspannungen feststellte , ist diese (nachträg liche) Beurteilung der Arbeitsfähigkeit</w:t>
      </w:r>
    </w:p>
    <w:p>
      <w:r>
        <w:t>nicht nachvollziehbar. Anhaltspunkte dafür, dass es beim Unfallereignis vom 2 5. April 2019 zu einer richtunggebenden Verschlechterung der vorbestehenden Schulterbeschwerden gekommen sein könnte, sind nicht gegeben. Rückfälle oder Spätfolgen der früheren Unfälle mit Schulterverletzungen , für welche im Übrigen</w:t>
      </w:r>
    </w:p>
    <w:p>
      <w:r>
        <w:t>der damalige</w:t>
      </w:r>
    </w:p>
    <w:p>
      <w:r>
        <w:t>Unfallversicherer leistungspflichtig wäre , sind nicht ausgewiesen.</w:t>
      </w:r>
    </w:p>
    <w:p>
      <w:r>
        <w:t>Hinsichtlich des Einwand es der Beschwerdeführerin, wonach Dr. D.___ von der Beschwerdegegnerin wirtschaftlich abhängig sei, ist darauf hinzuweisen, dass auch Berichten versicherungsinterner Ärztinnen und Ärzte , die zweifellos von ihrem Arbeitgeber wirtschaftlich abhängig sind, Beweiswert zukommt , sofern sie den Anforderungen entsprechen und – wie vorliegend – keine Indizien gegen ihre Zuverlässigkeit bestehen (vgl. E. 1.5). Überdies führt</w:t>
      </w:r>
    </w:p>
    <w:p>
      <w:r>
        <w:t>nach bundesgerichtlicher Rechtsprechung selbst bei unabhängigen Sachverständigen im Sinne von Art. 44 ATSG die Anzahl der beim selben Arzt in Auftrag gegebenen Gutachten sowie das daraus resultierende Honorarvolumen für sich allein genommen nicht zum Ausstand (BGE 137 V 210 E. 1.3.3 ; vgl. zur Anwendung im Bereich der Unfall versicherung Urteil des Bundesgerichts 8C_153/2017 vom 29. Juni 2017 E. 6.3 ) . 4.4</w:t>
      </w:r>
    </w:p>
    <w:p>
      <w:r>
        <w:t>Auf die Beurteilung von Dr. D.___ kann demnach abgestellt werden. Vom Beizug</w:t>
      </w:r>
    </w:p>
    <w:p>
      <w:r>
        <w:t>der Akten früherer Unfälle und von einem allfälligen Gerichtsgutachten sind keine entscheidrelevanten neuen Erkenntnisse zu erwarten, weshalb davon abgesehen werden kann (antizipierte Beweiswürdigung; BGE 124 V 94 E. 4b, 122 V 157 E. 1d). Eine Verletzung des Untersuchun gsgrundsatzes nach Art. 43 Abs. 1 ATSG ist zu verneinen. 5.</w:t>
      </w:r>
    </w:p>
    <w:p>
      <w:r>
        <w:t>Der angefochtene Entscheid erweist sich somit als rechtens, was zur Abweisung der Beschwerde führt. Das Gericht erkennt: 1.</w:t>
      </w:r>
    </w:p>
    <w:p>
      <w:r>
        <w:t>Die Beschwerde wird abgewiesen. 2.</w:t>
      </w:r>
    </w:p>
    <w:p>
      <w:r>
        <w:t>Das Verfahren ist kostenlos. 3.</w:t>
      </w:r>
    </w:p>
    <w:p>
      <w:r>
        <w:t>Zustellung gegen Empfangsschein an: - Rechtsanwalt Matthias Horschik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