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UV.2020.00102 vom 8. Juli 2021</w:t>
      </w:r>
    </w:p>
    <w:p>
      <w:r>
        <w:t>ZH Sozialversicherungsgericht, 2021-07-08, DE</w:t>
      </w:r>
    </w:p>
    <w:p>
      <w:r>
        <w:rPr>
          <w:b/>
        </w:rPr>
        <w:t xml:space="preserve">Quelle: </w:t>
      </w:r>
      <w:r>
        <w:t>https://mcp.opencaselaw.ch/entscheid/zh_sozialversicherungsgericht_UV.2020.00102</w:t>
      </w:r>
    </w:p>
    <w:p>
      <w:r>
        <w:t>FR: ZH_SOZIALVERSICHERUNGSGERICHT UV.2020.00102 du 8 juillet 2021</w:t>
      </w:r>
    </w:p>
    <w:p>
      <w:r>
        <w:t>IT: ZH_SOZIALVERSICHERUNGSGERICHT UV.2020.00102 del 8 luglio 2021</w:t>
      </w:r>
    </w:p>
    <w:p>
      <w:pPr>
        <w:pStyle w:val="Heading2"/>
      </w:pPr>
      <w:r>
        <w:t>Erwägungen</w:t>
      </w:r>
    </w:p>
    <w:p>
      <w:r>
        <w:rPr>
          <w:b/>
        </w:rPr>
        <w:t>E. 1</w:t>
      </w:r>
    </w:p>
    <w:p>
      <w:r>
        <w:t>Der 1952 geborene X.___ war als Informatik- Supporter bei der Y.___</w:t>
      </w:r>
    </w:p>
    <w:p>
      <w:r>
        <w:t>angestellt und dadurch bei der Suva obligatorisch gegen die Folgen von Unfällen versichert, als er sich a m 11. Februar 2009 beim Fuss ball spielen am vorderen Kreuzband und Meniskus rechts verletzte . Am 11. Mai 2009 wurde eine Arthroskopie durchgeführt und im Sommer 2009 wurde die Behandlung bei voller Arbeitsfähigkeit abgeschlossen. Die Suva anerkannte dafür ihre Leistungspflicht und erbrachte die gesetzlichen Versicherungsleistungen (vgl. Urk. 7/1-12) .</w:t>
      </w:r>
    </w:p>
    <w:p>
      <w:r>
        <w:t>Am 22. Januar 2013 meldete der inzwischen arbeitslose Versicherte wegen Arth rose i m rechten Knie einen Rückfall an ( Urk. 7/13 , 7/18 ) , für welchen die Suva wiederum</w:t>
      </w:r>
    </w:p>
    <w:p>
      <w:r>
        <w:t>die gesetzlichen Versicherungsleistungen übernahm</w:t>
      </w:r>
    </w:p>
    <w:p>
      <w:r>
        <w:t>( Urk. 7/20 ). Vom 8. April bis 24. August 2013 arbeitete der Versicherte als Call Center Agent bei der Z.___ AG ( Urk. 7/ 33 ,</w:t>
      </w:r>
    </w:p>
    <w:p>
      <w:r>
        <w:t>7/55 , 7/60 ) und ab 11. August 2014 als Customer Consultant CIC T&amp;T bei der A.___ AG (später B.___ AG , Urk. 7/91 ), bis er am 28. Oktober 2017 das Rentenalter erreichte . Gestützt auf die Einschät zungen der Kreisärzte ( Urk. 7/84, 7/90, 7/117, 7/121, 7/126) sowie das Privat gutachten von Dr. med. C.___ , Facharzt FMH für Orthopädische Chirurgie und Traumatologie des Bewegungsapparates, vom 1. Juli 2015 ( Urk. 7/91) verneinte die Suva m it Verfügung vom 12. Oktober 2017 ein en Anspruch auf Taggeld- und Rentenleistungen und sprach dem Versicherten für die verb liebene Beeinträchtigung eine Int egritätsentschädigung von 10 % (F r. 12'600.--) zu ( Urk. 7/127) . Dageg en erhob der Versicherte Einsprache ( Urk. 7/131, 7/136), woraufhin die Verfügung am 8. August 2018 zurückgezogen wurde ( Urk. 7/140) und weitere Abklärungen getätigt wurden. Mit Verfügung vom 26. April 2019 verneinte die Suva abermals einen Anspruch auf eine Inva lidenrente, während der Anspruch auf eine Integri tä tsentschädigung von 10 % bestätigt wurde ( Urk. 7/181) . Dagegen erhob der Versicherte unter Einreichung eines Privatgutachtens von Dr. med. D.___ , Facharzt für Ortho pä dische Chirurgie und Traumatologie des Bewegungsapparates , vom 4. September 2019 ( Urk. 7/188)</w:t>
      </w:r>
    </w:p>
    <w:p>
      <w:r>
        <w:t>erneut Einsprache ( Urk. 7/183, 7/189) , welche mit Einspracheentscheid vom 11. März 2020 abgewiesen wurde ( Urk. 2).</w:t>
      </w:r>
    </w:p>
    <w:p>
      <w:r>
        <w:rPr>
          <w:b/>
        </w:rPr>
        <w:t>E. 1.1</w:t>
      </w:r>
    </w:p>
    <w:p>
      <w:r>
        <w:t>Am 1. Januar 2017 sind die am 25. September 2015 beziehungsweise am 9. November 2016 verabschiedeten geänderten Bestimmungen des Bundesge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Rückfall hat sich im Januar 2013 , der ihm zugrunde liegende versicherte Unfall im Februar 2009, ereignet, weshalb die bis 31. Dezem ber 2016 gültig gewesenen Normen auf den vorliegenden Fall Anwendung finden und in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Nach Art. 24 Abs. 1 UVG hat die versicherte Person Anspruch auf eine ange messene Integritätsentschädigung, wenn sie durch den Unfall eine dauernde erheb 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 sichtlich während des ganzen Lebens minde stens in gleichem Umfang besteht. Er</w:t>
      </w:r>
    </w:p>
    <w:p>
      <w:r>
        <w:t>ist erheblich, wenn die körperliche oder geistige Integrität, unabhängig von der Erwerbsfähigkeit, augenfällig oder stark beein trächtigt wird. Gemäss Abs. 2 gelten für die Bemessung der Integritätsentschä digung die Richtlinien des Anhan ges 3. Fallen mehrere körperliche oder geistige Integritätsschäden aus einem oder mehreren Unfällen zusammen, so wird die Integritätsentschädigung nach der gesam ten Beeinträchtigung fest gesetzt (Abs. 3).</w:t>
      </w:r>
    </w:p>
    <w:p>
      <w:r>
        <w:t>Die Bemessung der Integritätsentschädigung richtet sich laut Art. 25 Abs. 1 UVG nach der Schwere des Integritätsschadens. Diese beurteilt sich nach dem medi zinischen Befund. Bei gleichem medizinischem Befund ist der Integritätsschaden für alle Versicherten gleich; er wird abstrakt und egalitär bemessen. Die Integri tätsentschädigung der Unfallversicherung unterscheidet sich daher von der privatrechtlichen Genugtuung, mit welcher der immaterielle Nachteil individuell unter Würdigung der besonderen Umstände bemessen wird. Es lassen sich im Gegen 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 retische Ermittlung der Beeinträchtigung der körperlichen oder geistigen Integ rität, wobei subjektive Faktoren ausser Acht zu lassen sind (BGE 115 V 147 E. 1, 113 V 218 E. 4b mit Hinweisen; RKUV 2001 Nr. U 445 S. 555 ff.).</w:t>
      </w:r>
    </w:p>
    <w:p>
      <w:r>
        <w:rPr>
          <w:b/>
        </w:rPr>
        <w:t>E. 1.5</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 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 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Integritätsschaden weniger als 5 % des Höchstbetrages des versicherten Verdienstes ergäbe ( Ziff. 2).</w:t>
      </w:r>
    </w:p>
    <w:p>
      <w:r>
        <w:rPr>
          <w:b/>
        </w:rPr>
        <w:t>E. 1.6</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122 V 157 E. 1c; vgl. auch BGE 123 V 331 E. 1c). 2.</w:t>
      </w:r>
    </w:p>
    <w:p>
      <w:r>
        <w:rPr>
          <w:b/>
        </w:rPr>
        <w:t>E. 2</w:t>
      </w:r>
    </w:p>
    <w:p>
      <w:r>
        <w:t>Dagegen erhob X.___ am 11. Mai 2020 Beschwerde mit dem Antrag, es seien ihm die gesetzlichen Leistungen gemäss UVG zu gewähren ( Urk. 1 S. 2). Mit Beschwerdeantwort vom 8. Juni 2020 schloss die Suva auf Abweisung der Beschwerde ( Urk. 6), wovon der Beschwerdeführer mit Verfügung vom 9. Juni 2020 in Kenntnis gesetzt wurde ( Urk. 8). Das Gericht zieht in Erwägung: 1.</w:t>
      </w:r>
    </w:p>
    <w:p>
      <w:r>
        <w:rPr>
          <w:b/>
        </w:rPr>
        <w:t>E. 2.1</w:t>
      </w:r>
    </w:p>
    <w:p>
      <w:r>
        <w:t>Die Beschwerdegegnerin begründete ihren Einspracheentscheid ( Urk. 2) im Wesentlichen damit, dass für das Validen- und Invalideneinkommen auf densel ben Tabellenwert abzustellen sei und unter Berücksichtigung eines leidens be ding ten Abzug s von 5 % kein anspruchsrelevanter IV-Grad resultiere. Auf grund des Vorzustandes sowie der lediglich mässigen</w:t>
      </w:r>
    </w:p>
    <w:p>
      <w:r>
        <w:t>Femorotibialarthrose , welche prak tisch nur den medialen Abschnitt des Tibiaplateaus</w:t>
      </w:r>
    </w:p>
    <w:p>
      <w:r>
        <w:t>mässig betreffe, erscheine sodann eine Integritätsentschädigung von 10 % als grosszügig.</w:t>
      </w:r>
    </w:p>
    <w:p>
      <w:r>
        <w:rPr>
          <w:b/>
        </w:rPr>
        <w:t>E. 2.2</w:t>
      </w:r>
    </w:p>
    <w:p>
      <w:r>
        <w:t>Dagegen machte der Beschwerdeführer in seiner Beschwerde ( Urk. 1) geltend,</w:t>
      </w:r>
    </w:p>
    <w:p>
      <w:r>
        <w:t>dass für die Berechnung des Invaliditätsgrades auf die tatsächlich erzielten Ein kommen und nicht auf Tabellenwerte abzustellen sei. Zudem sei die mässige Pangonarthrose stark ausgeprägt, weshalb eine Integritätsentschädigung von 30 % gerechtfertigt sei . 3. 3.1</w:t>
      </w:r>
    </w:p>
    <w:p>
      <w:r>
        <w:t>Kreisarzt med. pract. E.___ , Facharzt FMH für Chirurgie, führte im Bericht über die kreisärztliche Untersuchung vom 11. April 2017 ( Urk. 7/117) folgende Diagnosen auf: - Fortgeschrittene, medial betonte Gonarthrose rechts bei - Status nach medialer Teilmeniskektomie 2009 in F.___ bei - m edialer und lateraler Menisk usläsion rechts und VKB-Läsion rechts</w:t>
      </w:r>
    </w:p>
    <w:p>
      <w:r>
        <w:t>Er führte aus, dass es beim Beschwerdeführer nach dem Unfall im Jahr 2009 im Verlaufe zur Entwicklung einer Arthrose im rechten Kniegelenk gekommen sei. Die Kausalität zwischen der Arthroseentwicklung und der Knieverletzung sei über wiegend wahrscheinlich gegeben. Aktuell stehe keine Prothesenimplantation oder Injektionsbehandlung im Raum. Falls sich der Beschwerdeführer aber zu einer Operation am Knie entschliessen würde, so wäre eine Prothesenimplantation als unfallkausal zu übernehmen. Darüber hinaus sei der Beschwerdeführer in den letzten drei Jahren mit Ausnahme einer Kontrolle bei der Hausärztin nicht mehr aus unfallkausalen Gründen bei einem Arzt gewesen. Weitere Therapien seien in dieser Zeitspanne auch nicht aktenkundig belegt. Eine Physiotherapie werde nicht durchgeführt, Schmerzmittel würden zwar eingenommen, jedoch nicht mehr re gel mässig. D er Beschwerdeführer gebe an, dass es in den letzten drei Jahren immer in etwa gleich geblieben sei. Mit überwiegender Wahrscheinlichkeit sei daher von einem Endzustand auszugehen. Zum Zumutbarkeitsprofil berichtete med. pract. E.___ , dass der Beschwerdeführer in seiner angestammten Tätigkeit in der IT- beziehungsweise Kommunikationsbranche wechselbelastend sitzend, ohne körperlich e Belastungen oder Kniebelastungen , zu 100 % arbeitsfähig sei. Eine zeitliche Einschränkung bestehe dabei nicht. Der Beschwerdeführer habe aufgrund der unfallkausalen Arthrose Schmerzen. Diese rechtfertigten die Gabe eines Schmerzmittels. Eine Physiotherapie werde nicht mehr durchgeführt und sei auch nicht geschuldet.</w:t>
      </w:r>
    </w:p>
    <w:p>
      <w:r>
        <w:t>Am 12. September 2017 präzisierte der Kreisarzt, dass keine stehenden, sondern lediglich sitzende Tätigkeiten zumutbar seien ( Urk. 7/126). 3.2</w:t>
      </w:r>
    </w:p>
    <w:p>
      <w:r>
        <w:t>Am 18. März 2019 nahm med. pract. E.___ folgende Ergänzungen vor ( Urk. 7/176) :</w:t>
      </w:r>
    </w:p>
    <w:p>
      <w:r>
        <w:t>In Bezug auf allfällige Einschränkungen durch die eingenommene Medikation äusserte er, dass die Medikamente Irfen Retard und Olfen Schmerzmittel s eien, wobei ersteres oral einge nommen und letzteres extern appliziert werde. Es handle sich bei diesen Medikamenten nicht um O piate, welche primär und def inierend E influss auf die Ko nzentrationsfähigkeit und Vigilanz haben könnten. V iel m e hr seien diese Medikamente sogenannte nichtsteroidale Antirheumatika ( NSAR ), welche keine primären Einflüsse auf das zentrale Nervensystem zeigten. Die häu figsten Nebenwirkungen dieser NSAR beträfen den Verdauungstrakt. Das dritte Medikament, Pantoprazol , sei ein Medikament, welches zur Bekämpfung von mög li chen Nebenwirkungen (beispielsweise Magenentzündungen) durch Irfen eingesetzt werde. Auch dieses Medikament ermögliche eine normale Arbeitsweise, denn ein relevanter Einfluss auf das zentrale Nervensystem sei nicht nachweisbar . Grundsätzlich könne jedes Schmerzmittel Auswirkungen auf den Allgemeinzu stand des Konsumenten haben. Deshalb gelte, dass Schmerzmittel bei Probl emen durch andere ersetzt werden</w:t>
      </w:r>
    </w:p>
    <w:p>
      <w:r>
        <w:t>könnten .</w:t>
      </w:r>
    </w:p>
    <w:p>
      <w:r>
        <w:t>Hinsichtlich des Zumutbarkeitsprofils präzisierte med. pract. E.___ , dass körper liche Belastungen und Kniebelastungen, wie Schläge und/oder Vibrationen , nicht erfolgen dürften. Das Treppensteigen könne manchmal durchgeführt werden, das Leiterbesteigen dürfe nicht durchgeführt werden. Die Belastungen bezüglich oberer Extremitäten, wie das Hantieren mit Werkzeugen , sei dabei nicht einge schränkt. Das Heben und Tragen von Lasten soll t e nur sehr leicht sein. Die längerdauernde Haltung soll t e nur sitzend sein. Arbeiten, welche ein Gleichge wicht oder ein Balancieren erforderten, dürften nicht durchgeführt werden. Unter Einhaltung dieser Einschränkungen sei die Tätigkeit zu 100 % durchführbar , ohne zeitliche Einschränkungen . 4. 4.1</w:t>
      </w:r>
    </w:p>
    <w:p>
      <w:r>
        <w:t>Die Stellungnahmen des Kreisarztes med. pract. E.___ ( vgl. E. 3) wurden in Kenntnis der Vorakten erstattet, sind für die streitigen Belange umfassend, setzen sich mit den Befunden, den geklagten Beschwerden sowie dem Verhalten der untersuchten Per son auseinander und leuchten in der Darlegung der medizi nischen Zustände und Zusammenhänge ein. Damit erfüllen sie die Anforderungen an eine beweiskräf tige medizinische Entscheidungsgrund lage, weshalb auf s ie abgestellt werden kann (E. 1.7 ). 4 .2</w:t>
      </w:r>
    </w:p>
    <w:p>
      <w:r>
        <w:t>Med. pract. E.___ berücksichtigte die Einschrän kungen für das rechte Knie und legte schlüssig dar, dass grundsätzlich nur noch sitzende Tätigkeit zumutbar sind , wobei insbesondere körperliche Belastungen und Kniebelastungen, wie Schläge und/oder V ibrationen , nicht erfolgen dürf en (vgl. E. 3.2). Eine derart angepasste Tätigkeit ist</w:t>
      </w:r>
    </w:p>
    <w:p>
      <w:r>
        <w:t>trotz der Kniebeschwerden n ach wie vor vollschichtig zumutbar. Diese Einschätzung bezüglich Zumut barkeitsprofil und Arbeitsfähigkeit</w:t>
      </w:r>
    </w:p>
    <w:p>
      <w:r>
        <w:t>erweist sich aufgrund der vorhandenen Befunde und Diagnosen als nachvollziehbar und wird im Übrigen sowohl von Dr. C.___</w:t>
      </w:r>
    </w:p>
    <w:p>
      <w:r>
        <w:t>in seinem zu Händen des Beschwer deführers erstatteten Gutachten vom 1. Juli 2015 ( Urk. 7/91) als auch in jenem</w:t>
      </w:r>
    </w:p>
    <w:p>
      <w:r>
        <w:t>von Dr . D.___ vom 4. September 2019 ( Urk. 7/188) bestätigt und vom Beschwerdeführer demnach auch nicht bestritten ( Urk. 1 S. 9 f.; vgl. so auch schon Urk. 7/91 S.</w:t>
      </w:r>
    </w:p>
    <w:p>
      <w:r>
        <w:t>2). 4.3</w:t>
      </w:r>
    </w:p>
    <w:p>
      <w:r>
        <w:t>Des Weiteren legte der Kreisarzt zutreffend dar, dass auch die verwendeten Schmerz mittel keine primären Einflüsse auf das zentrale Nervensystem und damit auch nicht auf die Konzentrationsfähigkeit und die Arbeitsfähigkeit zeitigen (vgl. E. 3.2) . Daran vermag die Stellungnahme von Dr. D.___ keine Zweifel zu erwecken, zumal dieser lediglich ganz allgemein auf seine sowie die Erfahrungen viele r</w:t>
      </w:r>
    </w:p>
    <w:p>
      <w:r>
        <w:t>Patienten verweist ( Urk. 7/188) . Auch der Hinwei s des Beschwerdeführers auf die Patienteninformation bei Ibuprofen ( Urk. 1 S. 10) vermag daran selbst redend nichts zu ändern. Wie med. pract. E.___ zu Recht ausführte, kann grund sätzlich jedes Schmerzmittel Auswirkungen auf den Allgemeinzustand des Konsu menten haben, weshalb bei Problemen ein Ersatz durch ein anderes Medi ka ment zu erwägen ist (E. 3.2) . 5. 5.1</w:t>
      </w:r>
    </w:p>
    <w:p>
      <w:r>
        <w:t>Nachdem folglich erstellt ist, dass der Beschwerdeführer bei Einhaltung des erstellten Belastungsprofils vollschichtig arbeitsfähig ist, stellt sich die Frage, ob die angestammte Tätigkeit diesem Zumutbarkeitsprofil entspricht. 5.2</w:t>
      </w:r>
    </w:p>
    <w:p>
      <w:r>
        <w:t>Der Beschwerdeführer ist seinen Angaben zufolge Informatik-Ingenieur: Er studierte zwei Jahre Mathematik und zwei Jahre Informatik in Paris und verfügt über einen Universitätsabschluss. Im Jahre 2001 kam er in die Schweiz und war für verschiedene Arbeitgeber tätig, zwischen den einzelnen Anstellungen aber auch immer wieder arbeitslos ( Urk. 7/91 S. 3</w:t>
      </w:r>
    </w:p>
    <w:p>
      <w:r>
        <w:t>f., 7/117 S.</w:t>
      </w:r>
    </w:p>
    <w:p>
      <w:r>
        <w:t>5) . Im Zeitpunkt des Unfalles vom 11. Februar 2009 arbeitete er für die Y.___ als Applikationss upporter . Diese Anstellung hatte er bis Januar 2010 inne . Anschliessend war er von August 2010 bis März 2011 bei der G.___ SA</w:t>
      </w:r>
    </w:p>
    <w:p>
      <w:r>
        <w:t>und von November 2011 bis Mai 2012 bei der H.___</w:t>
      </w:r>
    </w:p>
    <w:p>
      <w:r>
        <w:t>GmbH tätig. Im Zeitpunkt des Rückfalles (Januar 2013) war er arbeitslos (vgl. IK-Auszug [ Urk. 7/170]) . 5.3</w:t>
      </w:r>
    </w:p>
    <w:p>
      <w:r>
        <w:t>Wie aus den von der Beschwerdegegnerin bei verschiedenen Arbeitgebern einge holten Arbeitsplatzbeschreibungen ( Urk. 7/149 ff. ) erhellt , können die Tätigkeiten eines Applikationssupporters sehr unterschiedlich ausfallen. So ist es durchaus möglich, dass der Beschwerdeführer im Rahmen seiner Anstellung bei der Y.___ – wie von ihm ausgeführt ( Urk. 1 S. 11, 7/189 S. 8 ), auf grund der Stellen beschreibung aber nicht ausgewiesen ( Urk. 7/104) – viel laufen, schwere Geräte tragen und unter anderem am Boden kniend Geräte und K abel installieren musste. Allerdings gibt es offensichtlich auch viele T ätigkeiten, welche nicht mit körperlichen Anstrengungen verbunden sind und überwiegend sitzend oder mit frei wählbarer Stellung und nie oder selten gehend ausgeführt werd en ( Urk. 7/149, 7/150, 7/164, 7/165, 7/166, 7/167 ). Deshalb ist grundsätzlich davon auszugehen, dass dem Beschwerdeführer seine angestammte Tätigkeit als Applikationssupporter</w:t>
      </w:r>
    </w:p>
    <w:p>
      <w:r>
        <w:t>nach wie vor vollschichtig zumutbar ist, womit ein Rentenanspruch zum Vornherein zu verneinen wäre . Da dem Beschwerdeführer aufgrund der unterschiedlichen Stellenanforderungen</w:t>
      </w:r>
    </w:p>
    <w:p>
      <w:r>
        <w:t>aber sicherlich einige Tätig keiten in seinem angestammten Bereich – infolge zu grosser körperlicher Anstrengungen – nicht mehr möglich sind, ist dennoch ein Einkommensvergleich vorzunehmen . 6 .</w:t>
      </w:r>
    </w:p>
    <w:p>
      <w:r>
        <w:t>6 .1</w:t>
      </w:r>
    </w:p>
    <w:p>
      <w:r>
        <w:t>Bei erwerbstätigen Versicherten ist der Invaliditätsgrad aufgrund eines Einkom mensvergleichs zu bestimmen. Dazu wird das Erwerbseinkommen, das die versi cherte Person nach Ein tritt der Invalidität und nach Durchführung allfälliger Ein gliederungsmassnahmen durch eine ihr zumutbare Tätigkeit bei ausgeglichener Arbeits marktlage erzielen könnte, in Beziehung gesetzt zum Erwerbseinkommen, das sie erzielen könnte, wenn sie nicht invalid geworden wäre ( 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11</w:t>
      </w:r>
    </w:p>
    <w:p>
      <w:r>
        <w:t>UVV). Bei einem Rückfall handelt es sich um das Wiederaufflackern einer vermeintlich geheilten Krankheit, so dass es zu ärztlicher Behandlung, mögli - ch erweise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rPr>
          <w:b/>
        </w:rPr>
        <w:t>E. 16</w:t>
      </w:r>
    </w:p>
    <w:p>
      <w:r>
        <w:t>des Bun des gesetz es über den Allgemeinen Teil des Sozialversicherungsrechts [ATSG] ). Der Einkommensvergleich hat in der Regel in der Weise zu erfolgen, dass die beiden hypothetischen Erwerbseinkommen ziffern mässig möglichst genau ermit telt und einander gegenüber gestellt werden, worauf sich aus der Ein kom mens differenz der Invaliditätsgrad bestimmen lässt. Insoweit die frag lichen Erwerbs ein kom men ziffernmässig nicht genau ermittelt werden können, sind sie nach Massgabe der im Einzelfall bekannten Umstände zu schätzen und die so gewon nenen Annä herungswerte miteinander zu vergleichen.</w:t>
      </w:r>
    </w:p>
    <w:p>
      <w:r>
        <w:t>Der Bundesrat hat gestützt auf Art. 18 Abs. 2 UVG in Art. 28 Abs. 4 UVV eine besondere Regelung getroffen für die Ermittlung des Invaliditätsgrades bei Ver sicherten,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 tätsgrades die Erwerbseinkommen massgebend, die eine versicherte Person im mittleren Alter bei einer entsprechenden Gesundheitsschädigung erzielen könnte (Urteil des Bundesgerichts 8C_799/2019 vom 17. März 2020 E. 2.3) . Nach der Rechtsprechung liegt das mittlere Alter im Sinne dieser Bestimmung bei etwa «42 Jahren» oder zwischen «40 und 45 Jahren» und das vorgerückte Alter im Bereich von «rund 60 Jahren», wobei für letztes der Zeitpunkt des Rentenbeginns massgebend ist (BGE 122 V 418 E. 1b, 122 V 426).</w:t>
      </w:r>
    </w:p>
    <w:p>
      <w:r>
        <w:t>Nachdem der Beschwerdeführer sogar schon im Zeitpunkt des Rückfalles über 60 Jahre alt war, sind gemäss Art. 28 Abs. 4 UVV die Erwerbsmöglichkeiten einer Person im mittleren Alter massgebend. 6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 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w:t>
      </w:r>
    </w:p>
    <w:p>
      <w:r>
        <w:t>Meyer/Reichmuth, Bundesgesetz über die Invalidenversiche rung, 3. Auflage 2014, Rn 55 f. zu Art. 28a ).</w:t>
      </w:r>
    </w:p>
    <w:p>
      <w:r>
        <w:t>Die im Zeitpunkt des Unfalles bekleidete Anstellung bei Y.___</w:t>
      </w:r>
    </w:p>
    <w:p>
      <w:r>
        <w:t>endete im Januar 2010, wobei keine rlei Hinweise dafür bestehen, dass die Beendigung der Anstellung auf Unfallfolgen zurückzuführen gewesen wäre . Nach dem Ausscheiden aus der Y.___</w:t>
      </w:r>
    </w:p>
    <w:p>
      <w:r>
        <w:t>und vor dem Rück fall im Januar 2013 hatte der Beschwerdeführer zwei weitere, unterjährige Anstellungen</w:t>
      </w:r>
    </w:p>
    <w:p>
      <w:r>
        <w:t>– unterbrochen durch mehrmonatige Arbeitslosigkeit – inne und bezog ab Juni 2012 erneut Arbeitslosenentschädigung . Ein Blick auf die Erwerbs biographie des Beschwerdeführers in der Schweiz zeigt zudem, dass auch in der Zeitspanne vor dem Unfall viele Stellenwechsel und eine längere Zeit von Arbeits los igkeit erfolgten und das Einkommen deshalb von Jahr zu Jahr sehr unterschiedlich ausfiel</w:t>
      </w:r>
    </w:p>
    <w:p>
      <w:r>
        <w:t>(vgl. IK-Auszug, Urk. 7/170 ). Vor diesem Hintergrund rechtfertigt es sich, auf die LSE-Tabellenlöhne abzustellen, wobei die</w:t>
      </w:r>
    </w:p>
    <w:p>
      <w:r>
        <w:t>LSE 2016 , Tabelle TA l, Ziffer 62– 63 «Informationstechnologie und Informationsdienst leistungen» anwendbar ist . Da es dem</w:t>
      </w:r>
    </w:p>
    <w:p>
      <w:r>
        <w:t>Beschwerdeführer in der Schweiz trotz fran zösischem</w:t>
      </w:r>
    </w:p>
    <w:p>
      <w:r>
        <w:t>Universitätsabschluss offenbar ni cht gelang, eine hochqualifiziert e und hochbezahlte Anstellung zu besetzen , ist auf das Kompetenzniveau 3 abzu stellen . Somit ergibt sich unter Berücksichtigung der durchschnittli chen Arbeits zeit im Jahr 2017 von 41,3 Stunden pro Woche (vgl. Bundesamt für Statistik, Betriebsübliche Arbeitszeit nach Wirtschaftsabteilun gen [NOGA 2008], in Stun den pro Woche, 2004-2019, J 62-63) sowie der Nominallohnentwick lung bis ins Jahr 2017 (T1.1.15, Männer, J 58-63, Veränderung gegenüber Vorjahr von 0.9 %) ein Einkommen von Fr. 92'748.70 (Fr. 7'419.-- : 40 x 41.3 x 12 x 1.009).</w:t>
      </w:r>
    </w:p>
    <w:p>
      <w:r>
        <w:t>Dieser Wert bewegt sich auch in der Grössenordnung des Einkommens von Fr. 94'590.60 (Fr. 39.51 x 42.5 x 52 x 1.0 833) , welches der Beschwerdeführer bei der Firma Y.___ in den Jahren 2009 bis 2017 hätte erzielen können ( Urk. 7/102 , 7/178 ). 6 .3</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 sächlich erzielte Verdienst als Invalide nlohn (BGE 139 V 592 E. 2.3; 135 V 297 E. 5.2; 129 V 472 E. 4.2.1; 126 V 75 E. 3b / aa ).</w:t>
      </w:r>
    </w:p>
    <w:p>
      <w:r>
        <w:t>Für die Bestimmung des Invalideneinkommens können nach der Rechtsprechung Tabellenlöhne gemäss den LSE herangezogen werden (BGE 139 V 592 E. 2.3, 135 V 297 E. 5 .2, 129 V 472 E. 4.2.1 ). Dabei sind grundsätzlich die im Verfügungs zeitpunkt aktuellsten veröffentlichten Tabellen der LSE zu verwenden (BGE 143 V 295 E. 4.1.3; zur Verwendung der aktuellsten statistischen Daten bei Renten 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w:t>
      </w:r>
    </w:p>
    <w:p>
      <w:r>
        <w:t>Reichmuth, Bundesgesetz über die Invalidenversicherung, 3. Auflage 2014, Rn 55 und 89 zu Art. 28a, mit weiteren Hinweisen auf die Rechtsprechung).</w:t>
      </w:r>
    </w:p>
    <w:p>
      <w:r>
        <w:t>Der Beschwerdeführer war nach dem R ückfall im Januar 2013 vom 8. A pril bis</w:t>
      </w:r>
    </w:p>
    <w:p>
      <w:r>
        <w:t>24. August 2013 bei der Z.___ AG ( Urk. 7/33, 7/55, 7/60) und vom 11 . A ug u s t 2014 bis zu seiner Pensionierung am 28. Oktober 2017 bei der A.___ AG beziehungsweise B.___ AG ( Urk. 7/91) tätig. Diese Tätigkeit en mögen dem Zumutbarkeitsprofil des Beschw erdeführers zwar angepasst gewesen sein; allerdings schöpfte der Beschwerdeführer damit seine verbleibende Arbeits fähigkeit nicht in zumutbarer Weise voll aus , entspr a chen diese Tätigkeit en</w:t>
      </w:r>
    </w:p>
    <w:p>
      <w:r>
        <w:t>doch weder seinen intellektuellen Fähigkeiten noch den aufgrund der langjährigen Erfahrung in der IT-Branche bestehenden</w:t>
      </w:r>
    </w:p>
    <w:p>
      <w:r>
        <w:t>Möglichkeiten . Wie bereits erwähnt gibt es in der Tätigkeit als Applikationssupporter</w:t>
      </w:r>
    </w:p>
    <w:p>
      <w:r>
        <w:t>zahlreiche</w:t>
      </w:r>
    </w:p>
    <w:p>
      <w:r>
        <w:t>Arbeitsgelegenheiten , welche nicht mit körperlichen Anstrengungen verbunden sind und überwiegend sitzend oder mit frei wählbarer Stellung und nie oder selten ge hend ausgeführt werden (vgl. E. 5.3 ). Dies gilt insbesondere angesichts der grossen Vielfalt an</w:t>
      </w:r>
    </w:p>
    <w:p>
      <w:r>
        <w:t>Tätigkeiten im Bereich der Informationstechnologie und – dienstleistungen (vgl. auch https://www.kubb-tool.bfs.admin.ch/de/code/j ).</w:t>
      </w:r>
    </w:p>
    <w:p>
      <w:r>
        <w:t>Zu berücksichtigen gilt zu dem, dass der ausgeglichene Arbeitsmarkt auch sogenannte Nischen arbeits plätze umfasst, also Stellenangebote, bei welchen Behinderte mit einem sozialen Entge gen kommen von Seiten des Arbeitgebers rechnen können (Urteil des Bun des gerichts 8C_434/2017 vom 3. Januar 2018, E. 7.2.1 mit Hinweisen).</w:t>
      </w:r>
    </w:p>
    <w:p>
      <w:r>
        <w:t>Folglich ist beim Invalideneinkommen – wie bereits beim Valideneinkommen – auf die LSE- Tabelle TA</w:t>
      </w:r>
    </w:p>
    <w:p>
      <w:r>
        <w:t>1, Z iffern 62– 63 «Informationstechnologie und Informations dienst leistungen» , Anforderungsniveau 3 , abzustellen (vgl. E. 6.2) . Nachdem sowohl Validen- als auch Invalideneinkommen gestützt auf denselben Tabel lenwert zu ermitteln sind, erübrigt sich eine entsprechende Anpassung an die Tabellenlöhne der Altersgruppe 30 bis 49 Jahre (vgl. E. 6.1). 6 .4</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 aa -cc). Die Rechtsprechung gewährt insbesondere dann einen Abzug auf dem Invalideneinkommen, wenn eine versicherte Person selbst im Rahmen körperlich leichter Hilfsarbeitertätigkeit in ihrer Leistungsfähigkeit eingeschränkt ist (BGE 126 V 75 E. 5a / bb ). Zu beachten ist jedoch, dass allfällige bereits in der Beurteilung der medizinischen Arbeitsfähigkeit enthaltene gesundheitliche Ein schränkungen nicht zusätzlich in die Bemessung des leidensbedingten Abzugs einflies 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 desgericht s 9C_808/2015 vom 29. Februar 2016 E. 3.4.3 und 8C_113/2015 vom 26. Mai 2015 E. 3.2 ). 6 .5</w:t>
      </w:r>
    </w:p>
    <w:p>
      <w:r>
        <w:t>Die Beschwerdegegnerin gewährte aufgrund der unfallbedingten körperlichen Ein schränkungen einen leiden sbedingten Abzug von 5 % ( Urk. 2 S. 12 ). Dies erscheint gerechtfertigt. Zwar ist dem Beschwerdeführer seine angestammte Tätig keit grundsätzlich nach wie vor möglich, doch ist er bei</w:t>
      </w:r>
    </w:p>
    <w:p>
      <w:r>
        <w:t>der Auswahl einer Anstellung durch die Unfallfolgen allenfalls etwas eingeschränkt. We itere Fakto ren, welche einen Abzug rechtfertigen würden, s ind vorliegend nich t ersichtlich. Insbesondere vermag auch das fortgeschrittene Alter keinen zusätzlichen Abzug zu begründen , sind gemäss Art. 28 Abs. 4 UVV doch die Erwerbseinkommen mass gebend, die ein Versicherter im mittleren Alter bei einer entsprechenden Gesundheitsschäd igung erzielen könnte (vgl. E. 6.1 ). 6 .6</w:t>
      </w:r>
    </w:p>
    <w:p>
      <w:r>
        <w:t>Bei Bemessung des Validen- und Invalideneinkommens aufgrund desselben Tabel lenwertes und Berücksichtigung eines leiden s bedingten Abzugs von 5 %, resultiert ein rentenausschliessender Invaliditätsgrad von 5 %. Der Vollständigkeit halber ist fest zu halten, dass der Beschwerdeführer dem Einkommensvergleich ein Valideneinkommen von Fr. 77'520.-- zugrunde legt ( Urk. 1 S. 11), womit ein Rentenanspruch ohnehin entfällt, schöpfte er doch - wie dargelegt (E. 6.3) - seine Restarbeitsfähigkeit nicht in zumutbarer Weise aus. 7 .</w:t>
      </w:r>
    </w:p>
    <w:p>
      <w:r>
        <w:t>7 .1</w:t>
      </w:r>
    </w:p>
    <w:p>
      <w:r>
        <w:t>Hinsichtlich des Anspruchs auf eine Integritätsentschädigung ist ebenfalls auf die Stellungnahme n des</w:t>
      </w:r>
    </w:p>
    <w:p>
      <w:r>
        <w:t>Kreisarztes med. pract. E.___</w:t>
      </w:r>
    </w:p>
    <w:p>
      <w:r>
        <w:t>abzustellen. Dieser schätzte den Inte gritätsschaden in seinem Bericht vom 17. Mai 2017 ( Urk. 7/121) auf 10 % und führte hierzu aus, dass es beim Beschwerdeführer postoperativ zur Ausbil dung einer mässigen, überwiegend medial betonten Femorotibialarthrose gekom men sei. Eine medial e und laterale Femorotibialarthrose würde gemäss Suva-Tabelle 5 eine Entschädigung zwischen 5 und 15 % begründen . Da aber praktisch nur der mediale Abschnitt des Tibiaplateaus mässig betroffen sei, sei eine 10%ige Integritätsentschädigung als grosszügig zu werten, aber auch geschuldet. Dieser Einschätzung vermögen die Einwände des Beschwerdeführers nichts entgegen zusetzen, wie im Nachfolgenden zu zeigen ist : 7 .2</w:t>
      </w:r>
    </w:p>
    <w:p>
      <w:r>
        <w:t>In der Tabelle 5 der Suva – Integritätsschaden bei Arthrosen – wird der Inte gri tätsschaden bei einer mässigen Femorotibialarthrose auf 5 bis 15 % und bei einer schweren auf 15 bis 30 % festgesetzt. Aufgrund der Tatsache, dass nur der medi ale Abschnitt des Tibiaplateaus mässig betroffen ist, erweist sich eine Integritäts entschädigung von 10 % als angemessen und entspricht auch dem von Dr. C.___</w:t>
      </w:r>
    </w:p>
    <w:p>
      <w:r>
        <w:t>eingebrachten Vorschlag einer Entschädigung von 5 bis 10 % ( Urk. 7/91) .</w:t>
      </w:r>
    </w:p>
    <w:p>
      <w:r>
        <w:t>Insofern der Beschwerdeführer unter Bezug nahme auf das Gutachten von Dr. D.___</w:t>
      </w:r>
    </w:p>
    <w:p>
      <w:r>
        <w:t>eine Integritätsentschädigung von 30 % als ge rec htfertigt erachtet ( Urk. 1 S. 15, Urk. 7/188 ), kann ihm nicht gefolgt werden. Zwar trifft es zu, dass gemäss dem MRI des Röntgeninstituts Oerlikon vom 15. Januar 2013 eine fortgeschrittene Arthrose diagnostiziert</w:t>
      </w:r>
    </w:p>
    <w:p>
      <w:r>
        <w:t>worden war ( Urk. 7/17 ). Doch ist es – wie med. pract. E.___</w:t>
      </w:r>
    </w:p>
    <w:p>
      <w:r>
        <w:t>plausibel darlegte ( Urk. 7/176) – wissenschaftlich nicht zulässig, eine fortgeschrittene Arthrose mit einer schweren Arthrose gleichzu setzen. Eine fortgeschrittene Arthrose deutet lediglich darauf hin, dass die Arth rose im Verlauf bis zur erneuten Bildgebung fortgeschritten ist. Über die Ausprä gung, das heisst den Schweregrad einer Arthrose, sagt der Begriff hingegen nichts aus. Und auch wenn im MRI der Universitätsklinik I.___ vom 9. August 2019 von einer zum 15. Januar 2013 progredienten Pangonarthrose</w:t>
      </w:r>
    </w:p>
    <w:p>
      <w:r>
        <w:t>ausgegangen wird ( Urk. 7/188 S. 8 f.) , imponiert die Arthrose doch nach wie vor als mässig . Vor dem Hintergrund, dass der Inte gritätsschaden gemäss Suva-Tabelle 5 bei einer mässigen Pangonarthrose auf 10 bis 30 % festgesetzt wird und der Beschwerde führer offensichtlich an eine m unfallfremden Vorzustand am Knie litt ( chondro pathie</w:t>
      </w:r>
    </w:p>
    <w:p>
      <w:r>
        <w:t>fémoro-patellaire , fémoro -tibiale interne et externe de grade II [ Urk. 7/7], c hondropathie</w:t>
      </w:r>
    </w:p>
    <w:p>
      <w:r>
        <w:t>stade IV au niveau de la trochlée</w:t>
      </w:r>
    </w:p>
    <w:p>
      <w:r>
        <w:t>genou</w:t>
      </w:r>
    </w:p>
    <w:p>
      <w:r>
        <w:t>droit [ Urk. 7/12] ) , erscheint eine Integritätsentschädigung in der Höhe von 10 % nach wie vor als gerechtfertigt.</w:t>
      </w:r>
    </w:p>
    <w:p>
      <w:r>
        <w:t>8 .</w:t>
      </w:r>
    </w:p>
    <w:p>
      <w:r>
        <w:t>Zusammenfassend erweist sich damit der angefochtene Einspracheentscheid vom 11. März 2020 ( Urk. 2) als rechtens, was zur Abweisung der Beschwerde führt. Das Gericht erkennt: 1.</w:t>
      </w:r>
    </w:p>
    <w:p>
      <w:r>
        <w:t>Die Beschwerde wird abgewiesen. 2.</w:t>
      </w:r>
    </w:p>
    <w:p>
      <w:r>
        <w:t>Das Verfahren ist kostenlos. 3.</w:t>
      </w:r>
    </w:p>
    <w:p>
      <w:r>
        <w:t>Zustellung gegen Empfangsschein an: - Dr. iur. Roger Bollag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