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UV.2020.00091 vom 8. Oktober 2020</w:t>
      </w:r>
    </w:p>
    <w:p>
      <w:r>
        <w:t>ZH Sozialversicherungsgericht, 2020-10-08, DE</w:t>
      </w:r>
    </w:p>
    <w:p>
      <w:r>
        <w:rPr>
          <w:b/>
        </w:rPr>
        <w:t xml:space="preserve">Quelle: </w:t>
      </w:r>
      <w:r>
        <w:t>https://mcp.opencaselaw.ch/entscheid/zh_sozialversicherungsgericht_UV.2020.00091</w:t>
      </w:r>
    </w:p>
    <w:p>
      <w:r>
        <w:t>FR: ZH_SOZIALVERSICHERUNGSGERICHT UV.2020.00091 du 8 octobre 2020</w:t>
      </w:r>
    </w:p>
    <w:p>
      <w:r>
        <w:t>IT: ZH_SOZIALVERSICHERUNGSGERICHT UV.2020.00091 del 8 ottobre 2020</w:t>
      </w:r>
    </w:p>
    <w:p>
      <w:pPr>
        <w:pStyle w:val="Heading2"/>
      </w:pPr>
      <w:r>
        <w:t>Erwägungen</w:t>
      </w:r>
    </w:p>
    <w:p>
      <w:r>
        <w:rPr>
          <w:b/>
        </w:rPr>
        <w:t>E. 1</w:t>
      </w:r>
    </w:p>
    <w:p>
      <w:r>
        <w:t>X.___ , geboren 1979, arbeitete im Alterszentrum Y.___ als Nacht wachenpfleger (Krankenpflege) und war dadurch bei der Unfallversicherung Stadt Zürich (im Folgenden: Versicherung) gegen die Folgen von Berufs- und Nichtbe rufsunfällen versichert .</w:t>
      </w:r>
    </w:p>
    <w:p>
      <w:r>
        <w:t>A m 25. November 2018 wurde er beim Bahnhof Z.___ von einem Zug erfasst und schwer verletzt (Urk. 8/G1) . Mit Verfügung vom 21. März 2019 kürzte die Versicherung die Geldleistungen aufgrund eines aus sergewöhnlichen Wagnisses um 50 % (Urk. 8/G19). Dagegen erhob der Versi cherte am 16. April 2019 und 3. Mai 2019 Einsprache und beantragte d ie Aufhe bung der Verfügung und die Ausrichtung der gesetzlichen Leistungen (Urk. 8/J1 und Urk. 8/J3) .</w:t>
      </w:r>
    </w:p>
    <w:p>
      <w:r>
        <w:t>Die Versicherung holte daraufhin bei der p sychiatrischen K linik A.___</w:t>
      </w:r>
    </w:p>
    <w:p>
      <w:r>
        <w:t>ein psychiatrisches Gutachten ein, welches am 22. Januar 2020 erstattet wurde ( Urk. 8/M23 = Urk. 8/M46). Am 18. Februar 2020 teilte die Ver sicherung dem Versicherten mit , dass sie das A.___ -Gutachten als nicht schlüssig erachte und sie beabsichtige , bei Dr. med. B.___ , Facharzt für Psychia trie und Psychotherapie, ein psychiatrisches Gegengut achten einzuholen (Urk. 8/J14). Mit der Einholung eines Gegengutachtens erklärte sich der Versi cherte am 2. März 2020 nicht einverstanden (Urk. 8/J15).</w:t>
      </w:r>
    </w:p>
    <w:p>
      <w:r>
        <w:t>Am 4. März 2020 schlug die Versicherung Dr. med. C.___ , Facharzt für Psychiatrie und Psychotherapie, als Gegengutachter vor (Urk. 8/J16), was der Versicherte erneut ablehnte (Urk. 8/J17). Mit Zwischenverfügung vom 16. März 2020 hielt die Versicherung an der psychiatrischen Begutachtung durch Dr.</w:t>
      </w:r>
    </w:p>
    <w:p>
      <w:r>
        <w:t>C.___</w:t>
      </w:r>
    </w:p>
    <w:p>
      <w:r>
        <w:t>fest (Urk. 8/G4</w:t>
      </w:r>
    </w:p>
    <w:p>
      <w:r>
        <w:rPr>
          <w:b/>
        </w:rPr>
        <w:t>E. 1.1</w:t>
      </w:r>
    </w:p>
    <w:p>
      <w:r>
        <w:t>Anfechtungsgegenstand ist vorliegend die Zwischenverfügung vom 16. März 2020 ( Urk. 2), mit welcher die Beschwerdegegnerin an der Begutachtung des Beschwerdeführers durch Dr. med. C.___ , Facharzt für Psychiatrie und Psychotherapie, festgehalten hat. Hierbei handelt es sich um eine Zwischenver fügung im Sinne von Art. 55 Abs. 1 des Bundesgesetzes über den Allgemeinen Teil des Sozialversicherungsrechts (ATSG) i.V.m . Art. 5 Abs. 2 und Art. 46 des Bundesgesetzes über das Verwaltungsverfahren ( VwVG ), welche bei Bejahung des nicht wiedergutzumachenden Nachteils (Art. 46 Abs. 1 lit . a VwVG ; BGE 132 V 93 E. 6.1) grundsätzlich selbständig mit Beschwerde angefochten werden kann.</w:t>
      </w:r>
    </w:p>
    <w:p>
      <w:r>
        <w:rPr>
          <w:b/>
        </w:rPr>
        <w:t>E. 1.2</w:t>
      </w:r>
    </w:p>
    <w:p>
      <w:r>
        <w:t>Bei der Beurteilung des Merkmals des nicht wiedergutzumachenden Nachteils im Kontext der Gutachtenanordnung ist gemäss der Rechtsprechung (BGE 137 V 210 E. 3.4.2.7) die Eintretensvoraussetzung des nicht wiedergutzumachenden Nach teils für das erstinstanzliche Beschwerdeverfahren zu bejahen, zumal die nicht sachgerechte Begutachtung in der Regel einen rechtlichen und nicht nur einen tatsächlichen Nachteil bewirken wird.</w:t>
      </w:r>
    </w:p>
    <w:p>
      <w:r>
        <w:t>Beschwerdeweise geltend gemacht werden können materielle Einwendungen beispielsweise des Inhalts, die in Aussicht genommene Begutachtung sei nicht notwendig, weil sie - mit Blick auf einen bereits umfassend abgeklärten Sachver halt - bloss einer Zweitmeinung entspreche (BGE 137 V 210 E. 3.4.2.7). Sodann können personenbezogene Ausstandsgründe gerügt werden.</w:t>
      </w:r>
    </w:p>
    <w:p>
      <w:r>
        <w:rPr>
          <w:b/>
        </w:rPr>
        <w:t>E. 1.3</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 träger, dessen Ermessensspielraum in Bezug auf Notwendigkeit, Umfang und Zweckmässigkeit von medizinischen Erhebungen gross ist (Urteil des Bundes gerichts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 sprechungsgemäss nicht das Recht des Versicherungsträgers, eine „ second</w:t>
      </w:r>
    </w:p>
    <w:p>
      <w:r>
        <w:t>opinion “ zum bereits in einem Gutachten festgestellten Sachverhalt einzuholen, wenn ihm dieser nicht passt (BGE 138 V 271 E. 1.1; Urteil des Bundesgerichts U</w:t>
      </w:r>
    </w:p>
    <w:p>
      <w:r>
        <w:t>571/06 vom 2 9. Mai 2007 E. 4.2). Entscheidend dafür, ob weitere Abklärungen angeordnet werden können und müssen, ist, ob die bereits vorliegenden Gut achten die praxisgemässen inhaltlichen und beweismässigen Anforderungen erfüllen (Urteil des Bundesgerichts U 571/06 vom 29. Mai 2007 E. 4.2).</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Kein zu einer Leistungskürzung berechtigendes Wagnis liegt vor, wenn die ver sicherte Person im massgebenden Zeitpunkt vollständig urteilsunfähig war, wobei dies in Bezug auf die in Frage stehende konkrete Handlung und unter Würdigung der bei ihrer Vornahme herrschenden objektiven und subjektiven Verhältnisse zu prüfen ist (zum Begriff der Urteilsfähigkeit vgl. Art.</w:t>
      </w:r>
    </w:p>
    <w:p>
      <w:r>
        <w:t>16 ZGB; BGE 124 III 5 E.</w:t>
      </w:r>
    </w:p>
    <w:p>
      <w:r>
        <w:t>1a S.</w:t>
      </w:r>
    </w:p>
    <w:p>
      <w:r>
        <w:rPr>
          <w:b/>
        </w:rPr>
        <w:t>E. 2.1</w:t>
      </w:r>
    </w:p>
    <w:p>
      <w:r>
        <w:t>Gestützt auf Art. 39 des Bundesgesetzes über die Unfallversicherung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des Bundesgesetzes über den Allgemeinen Teil des Sozialversicherungsrechts (ATSG) ordnen. Von dieser Kompetenzdelegation hat der Bundesrat in Art.</w:t>
      </w:r>
    </w:p>
    <w:p>
      <w:r>
        <w:t>49 (betreffend aussergewöhnliche Gefahren) und 50 (betreffend Wagnisse) der Verordnung über die Unfallversiche rung ( UVV ) Gebrauch gemacht. Bei Nichtberufsunfällen, die auf ein Wagnis zurückgehen, werden die Geldleistungen um die Hälfte gekürzt und in besonders schweren Fällen verweigert (Art.</w:t>
      </w:r>
    </w:p>
    <w:p>
      <w:r>
        <w:t>50 Abs.</w:t>
      </w:r>
    </w:p>
    <w:p>
      <w:r>
        <w:t>1 UVV). Wagnisse sind Handlungen, mit denen sich der Versicherte einer besonders grossen Gefahr aussetzt, ohne die Vor kehren zu treffen oder treffen zu können, die das Risiko auf ein vernünftiges Mass beschränken . Rettungshandlungen zugunsten von Personen sind indessen auch dann versichert, wenn sie an sich als Wagnis zu betrac hten sind (Art.</w:t>
      </w:r>
    </w:p>
    <w:p>
      <w:r>
        <w:t>50 Abs.</w:t>
      </w:r>
    </w:p>
    <w:p>
      <w:r>
        <w:rPr>
          <w:b/>
        </w:rPr>
        <w:t>E. 7</w:t>
      </w:r>
    </w:p>
    <w:p>
      <w:r>
        <w:t>ff.). 3.3</w:t>
      </w:r>
    </w:p>
    <w:p>
      <w:r>
        <w:t>Streitig und zu prüfen ist, ob dem von der Beschwerdeführerin eingeholten A.___ Gutachten Beweiswert zukommt, mithin ob mit dem Gutachten überwiegend wahrscheinlich nachgewiesen ist, dass der Beschwerdeführer im Zeitpunkt des Unfalls urteilsunfähig war, oder ob sich der Beschwerdeführer einer erneuten psychiatrischen Begutachtung zu unterziehen hat.</w:t>
      </w:r>
    </w:p>
    <w:p>
      <w:r>
        <w:t>4. 4.1</w:t>
      </w:r>
    </w:p>
    <w:p>
      <w:r>
        <w:t>Summarisch zu prüfen ist, ob es sich bei der angeordneten psychiatrischen Begutachtung um das Einholen einer unzulässigen „ second</w:t>
      </w:r>
    </w:p>
    <w:p>
      <w:r>
        <w:t>opinion “ handelt, beziehungsweise ob eine genügende Beweislage vorliegt. Um diese Frage beant worten zu können, müsste die vorliegende Aktenlage auf ihre Vollständigkeit und Schlüssigkeit hin überprüft werden. Eine eingehende Überprüfung der medizini schen Aktenlage würde aber dazu führen, dass der Endentscheid im Hinblick auf die Beurteilung der medizinischen Sachlage weitgehend präjudiziert würde. Da die Verfahrenshoheit bis zum Abschluss des Verwaltungsverfahrens bei der Beschwerdegegnerin liegt und ihr deshalb im Rahmen der Verfahrensleitung ein grosser Ermessensspielraum bezüglich Notwendigkeit, Umfang und Zweck mässigkeit von medizinischen Erhebungen zukommt, muss im vorliegenden Ver fahren die richterliche Prüfung bei einer knappen Beurteilung der Aktenlage im Sinne einer Plausibilitäts- respektive Missbrauchskontrolle ihr Bewenden haben. Entscheidend ist, ob die Gründe, die die Beschwerdegegnerin für die Notwendig keit einer weiteren psychiatrischen Abklärung anführt, plausibel erscheinen. 4.2</w:t>
      </w:r>
    </w:p>
    <w:p>
      <w:r>
        <w:t>Laut pharmakologisch-toxikologischem Gutachten des Instituts für Rechts medizin an der Universität D.___ vom 7. März 2019 (Urk. 8/G22) stand der Beschwerdeführer im Zeitpunkt des Ereignisses deutlich unter der Wirkung von Ethylalkohol (Trinkalkohol; S. 1). Im Zeitpunkt der Blutentnahme hätten sich 2.37</w:t>
      </w:r>
    </w:p>
    <w:p>
      <w:r>
        <w:t>bis 2.61 Gewichtspromille Ethylalkohol im Blut befunden. Der Mittelwert betrage 2.49 Gewichtspromille (= g/kg). Das Trinkende sei unbekannt, weshalb eine Rück rechnung der Blutalkoholkonzentration auf den Ereigniszeitpunkt nicht möglich sei (S. 2 unten f). 4.3</w:t>
      </w:r>
    </w:p>
    <w:p>
      <w:r>
        <w:t>M ed. pract . E.___ , Fachärztin für Psychiatrie und Psychotherapie , Leitende Ärztin der Gutachtenstelle F.___ , und Dr. med. G.___ , Assistenzarzt, p sychiatrische K linik A.___ , kamen im Gutachten vom 22. Januar 2020 ( Urk. 8/M23 = Urk. 8/M46) zum Schluss, dass sich kurz vor dem Unfall Auffälligkeiten in Bezug auf die kognitiven Fä higkeiten des Beschwerdeführers , also der Sinn, die Zweck mässigkeit und Wirkung einer bestimmten Handlung zu erkennen, erkennen liessen, dies unter anderem, da geplant gewesen sei, mit dem Zug nach Hause zu fahren und dann jedoch ein Taxi genommen worden s ei. Nach dem Einsteigen ins Taxi sei nur der Ort und keine Adresse genannt worden. Dort ange kommen, sei entschieden worden, nach Zürich z u fahren, wobei dem Beschwerde führer nicht klar sei, warum er und sein Kollege sich umentschieden hätten. Neben der Alkoholintoxikation seien vor allem Übermüdung zu nennen, die sich durch rasches Einschlafen im Taxi gezeigt habe, sowie die psychomotorischen Unsicherheiten, die der Beschwerdeführer nach der Taxifahrt beim Zusammen suchen des Geldes aufgewiesen habe. Der Taxifahrer habe klar benennen können, dass die beiden Passagiere stark alkoholisiert gewesen seien, weshalb er die Weiterfahrt mit ihnen abgelehnt habe. Dementsprechend habe</w:t>
      </w:r>
    </w:p>
    <w:p>
      <w:r>
        <w:t>es neben einer Blutalkoholkonzentration zwischen 2.74 und 2.99 Gewichtspromille , was einem schweren Rausch entspreche , und einer Übermüdung Zeichen von kognitiven und voluntativen Einschränkungen gegeben , die eine Einschränkung der Urteilsfähig keit überwiegend wahrscheinlich darstellen liessen. Additiv kämen die Witterungsverhältnisse mit eingeschränkter Sicht hinzu ( S. 24 unten f.).</w:t>
      </w:r>
    </w:p>
    <w:p>
      <w:r>
        <w:t>Auch ohne beobachtbare psychopathologische Auffälligkeiten könne es bei Alkoholintoxikationen zu Gedächtnisstörungen, sogenannte n «Blackouts» , kommen, wobei die Betroffenen noch normal zu funktionieren scheinen, aber keine Erinnerung an die vergangenen 5-10 Minuten hätten. Als Ursache für diese Störung werde eine Beeinträchtigung der Konsolidierung neuer Informationen i m Gedächtnis vermutet. Dass die Ehefrau den Beschwerdeführer beim Telefonat kurz vor dem Ereignis als nicht so stark alkoholisiert beschrieben habe, könnte hiermit zusammenhängen, oder sei dem geschuldet, dass es ein Telefonat gewesen sei. Der Taxifahrer, welcher den Beschwerdeführer persönlich gesehen habe, habe dies anders gewertet (S. 25 oben).</w:t>
      </w:r>
    </w:p>
    <w:p>
      <w:r>
        <w:t>Der Beschwerdeführer gebe seit seinem Erwachen im Krankhaus Erinnerungs lücken in Bezug auf die Zeit kurz vor dem Unfall an. Diese könnten natürlich auch als Folge des Schädelhirntraumas entstanden sein (S. 25 Mitte) . 4.4</w:t>
      </w:r>
    </w:p>
    <w:p>
      <w:r>
        <w:t>Dr. med. B.___ , Facharzt für Psychiatrie und Psychotherapie, erach tete in seiner Kurzbeurteilung vom 1 5. Februar 2020 (Urk. 8/M47) die Schlussfol gerungen im A.___ -Gutachten als nicht stichhaltig . Zur Begründung führte er an, b is zum Ausstieg aus dem Taxi seien Erinnerungen (u.a. Fahrpreis, Ankunftsort, die Geschehnisse des Abends) durch den Beschwerdeführer abrufbar. Der Beschwerdeführer sei beim Ausstieg aus dem Taxi offenbar in der Lage gewesen, sich selbständig fortzubewegen und zumindest bis zum Gleis zu gehen. Für die Zeit nach dem Ausstieg habe er angegeben, keine Erinnerung zu haben. Er ver möge sich allerdings an verschiedene Details während des Abends (Anzahl Teil nehmer, Art der getrunkenen Getränke, Spielgewinn) und der Taxifahrt (Ziel und Fahrpreis) erinnern. Somit müsse also in den le tzten 30 Minuten vor dem Unfall plötzlich eine massive Zunahme des Rauschzustandes erfolgt sein. Es falle sch wer, sich vorzustellen, dass in nerhalb dieser kurzen Zeit eine entsprechende Ver stärkung des Rausc hzustands habe erfolgen könne n , ohne dass weiter getrunken worden sei . Die A.___ - Gutachter bauten ihre Schlussfolgerung jedoch genau auf dieser Möglichkeit auf, ohne dies jedoch plausibel darzustellen. Obwohl sie in ihren Überlegungen eingeräumt hätten, dass die beklagten Erinnerungslücken auch als Folge des Schädelhirntraumas hätten entstanden sein können, und somit die Erinnerungslücke nicht als Beweis für die durch eine intoxikationsbedingte Störung gewichtet werden könne, blendeten sie in der Schlussfolgerung diese Möglichkeit aus und gingen - trotz augenfälliger Widersprüche - von einer intoxikationsbedingten prätraumatischen vollständigen Aufhebung der Urteils fähigkeit aus (S. 4 oben). 4.5</w:t>
      </w:r>
    </w:p>
    <w:p>
      <w:r>
        <w:t>Insoweit Dr. B.___ den A.___ -Gutachtern vorwirft, es sei ihnen nicht gelungen, einen nachvollziehbaren Tathergang zu rekonstruieren , ist ihm darin zuzu stimmen, dass die A.___ - Gutachter nicht versucht haben, beim Kollegen des Beschwerdeführers, mit welchem dieser im Unfall zeitpunkt unterwegs war, Aus künfte zum Tathergang einzuholen . Zwar waren dessen Schilderungen unmittel bar nach dem Unfall gemäss Polizeirapport wirr (vgl. Urk . 8/G16 S. 3 unten f.) , woraus jedoch nicht zum Vornherein geschlossen werden darf, dass nach Abklingen des Rausches eine Amnesie vorgelegen hat und er zur Klärung des Unfallgeschehens und der strittigen Frage , ob beim Beschwerdeführer hinsichtlich des Überquerens der Gleise und des damit verbundenen Risikos eine Urteilsun fähigkeit vorlag oder nicht, nichts beitragen k önnte .</w:t>
      </w:r>
    </w:p>
    <w:p>
      <w:r>
        <w:t>Indem der Beschwerdeführer vorbrachte, dass sich die wahren Geschehnisse ver lören, nachdem sie das Taxi verlassen hätten, weil er und sein Kollege derart betrunken waren und die Realität nicht mehr erkannt hätten, und die abrufbaren Erinnerungen allesamt Hören-Sagen-Aussagen seien, verk annte er, dass er gemäss A.___ -Gutachter die Geschehnisse bis zur Bezahlung der Taxifahrt ziemlich detailliert schildern k onnte und erst für den Zeitraum danach und das Unfall ereignis selber angab, keine Erinnerungen mehr zu haben . Die Gutachter setzten sich allerdings nicht damit auseinander, aus welchen Gründen Erinnerungslücke n erst für den Zeitraum nach der Bezahlung des Taxis eingesetzt haben könnte n , zumal davon auszugehen ist, dass die Alkoholintoxikation im Zeitpunkt des Unfallereignisses nicht höher war als am Ende der Taxifahrt .</w:t>
      </w:r>
    </w:p>
    <w:p>
      <w:r>
        <w:t>Zwar gaben die Gutachter zu bedenken, dass die Erinnerungslücken auch als Folge des beim Unfall erlittenen Schädelhirntraumas entstanden sein könnten, verwarfen diese Möglichkeit in ihren Schlussfolgerungen jedoch wieder, ohne zu erklären, aus welche n Gründen .</w:t>
      </w:r>
    </w:p>
    <w:p>
      <w:r>
        <w:t>N icht nachvollziehbar ist ausserdem , welche Schlüsse die Gutachter über die von ihnen angenommene Blutalkoholk onzentration im Unfallzeitpunkt und den weiter</w:t>
      </w:r>
    </w:p>
    <w:p>
      <w:r>
        <w:t>entscheidenden Faktoren (S. 22 f.) zogen, mithin, welche Faktoren neben der Alkoholintoxikation welchen Einfluss auf die Urteilsfähigkeit hatten. Schliesslich wurde nicht erklärt , weshalb die Gutachter aus den Aussagen des Taxifahrers anlässlich der polizeilichen Befragung auf psychomotorische Unsicherhe iten schlossen . Der Aussage des Taxichauffeurs kann nämlich lediglich entnommen werden,</w:t>
      </w:r>
    </w:p>
    <w:p>
      <w:r>
        <w:t>dass seine beiden Fahrgäste , in Z.___ angekommen , weiter nach Zürich gefahren werden wollten, was er abgelehnt habe. Er habe die beiden gebeten auszusteigen , und es habe sehr lange gedauert, bis sie dies taten. Dann hätten sie aus allen Taschen das Geld für die Fahrt zusammengesucht (Urk. 8/G16 S. 5 oben).</w:t>
      </w:r>
    </w:p>
    <w:p>
      <w:r>
        <w:t>Weshalb die A.___ -Gutachter angesichts dieser Aussage auf eine psychomot o rische Unsicherheit schlossen, ist nicht nachvollziehbar, b eschrieb doch der Taxifahrer keineswegs ein mühevolles Aussteigen . Seine Aus sage könnte ebenso gut darauf hindeuten, dass seine Fahrgäste nicht aussteigen wollte n und daher am Fahrziel länger als gewöhnlich sitzen blieb en . Auch die Suche nach dem Fahrgeld in verschiedenen Taschen allein lässt nicht auf eine psychomotorische Unsicherheit schliessen. 4.6</w:t>
      </w:r>
    </w:p>
    <w:p>
      <w:r>
        <w:t>N ach dem Dargelegten kann die Herleitung einer überwiegend wahrscheinlich vollkommenen Aufhebung der Urteilsfähigkeit durch die A.___ -Gutachter nicht schlüssig nachvollzogen werden . Die Beschwerdegegnerin hat daher zu Recht eine erneute Begutachtung des Beschwerdeführers angeordnet.</w:t>
      </w:r>
    </w:p>
    <w:p>
      <w:r>
        <w:t>Dies führt zur Abweisung der Beschwerde. Das Gericht erkennt: 1.</w:t>
      </w:r>
    </w:p>
    <w:p>
      <w:r>
        <w:t>Die Beschwerde wird abgewiesen. 2.</w:t>
      </w:r>
    </w:p>
    <w:p>
      <w:r>
        <w:t>Das Verfahren ist kostenlos. 3.</w:t>
      </w:r>
    </w:p>
    <w:p>
      <w:r>
        <w:t>Zustellung gegen Empfangsschein an: - Rechtsanwältin Diane Günthart unter Beilage des Doppels von Urk. 19 (fehlende Seite 4 des toxikologischen Gutachtens des H.___ )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