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UV.2020.00085 vom 3. August 2021</w:t>
      </w:r>
    </w:p>
    <w:p>
      <w:r>
        <w:t>ZH Sozialversicherungsgericht, 2021-08-03, DE</w:t>
      </w:r>
    </w:p>
    <w:p>
      <w:r>
        <w:rPr>
          <w:b/>
        </w:rPr>
        <w:t xml:space="preserve">Quelle: </w:t>
      </w:r>
      <w:r>
        <w:t>https://mcp.opencaselaw.ch/entscheid/zh_sozialversicherungsgericht_UV.2020.00085</w:t>
      </w:r>
    </w:p>
    <w:p>
      <w:r>
        <w:t>FR: ZH_SOZIALVERSICHERUNGSGERICHT UV.2020.00085 du 3 août 2021</w:t>
      </w:r>
    </w:p>
    <w:p>
      <w:r>
        <w:t>IT: ZH_SOZIALVERSICHERUNGSGERICHT UV.2020.00085 del 3 agosto 2021</w:t>
      </w:r>
    </w:p>
    <w:p>
      <w:pPr>
        <w:pStyle w:val="Heading2"/>
      </w:pPr>
      <w:r>
        <w:t>Erwägungen</w:t>
      </w:r>
    </w:p>
    <w:p>
      <w:r>
        <w:rPr>
          <w:b/>
        </w:rPr>
        <w:t>E. 1.1</w:t>
      </w:r>
    </w:p>
    <w:p>
      <w:r>
        <w:t>X.___ , geboren 1970, aufgewachsen in Y.___ , absolvierte keine berufliche Ausbildung und war</w:t>
      </w:r>
    </w:p>
    <w:p>
      <w:r>
        <w:t>seit seiner Einreise in die Schweiz als Hilfsarbeiter für verschiedene Arbeitgeber tätig.</w:t>
      </w:r>
    </w:p>
    <w:p>
      <w:r>
        <w:t>A ls Arbeitsloser war er bei der Suva gegen die Folgen von Berufs- und Nichtberufsunfällen versichert, als er am 8. Februar 2012 während eines Umzuges im Treppenhaus au s rutschte und sich am rechten Knie verletzte ( Urk. 8/1). Die Suva erbrachte in der Folge die gesetzlichen Leistungen ( Urk. 8/5 f.) . Am 3. Mai 2012 wurde eine Kniegelenks arthroskopie rechts mit Resektion des medialen Meniskushinterhornes und der Plica</w:t>
      </w:r>
    </w:p>
    <w:p>
      <w:r>
        <w:t>infrapatellaris durchgeführt ( Urk. 8/24). In der Folge wurde die Behandlung abgeschlossen und der Versicherte war ab Ende Juni 2012 wieder voll arbeitsfähig ( Urk. 7/ 34).</w:t>
      </w:r>
    </w:p>
    <w:p>
      <w:r>
        <w:t>Am</w:t>
      </w:r>
    </w:p>
    <w:p>
      <w:r>
        <w:rPr>
          <w:b/>
        </w:rPr>
        <w:t>E. 1.2</w:t>
      </w:r>
    </w:p>
    <w:p>
      <w:r>
        <w:t>Am 2. Oktober 2015 erlitt der Versicherte, der seit dem 5. Mai 2015 als Monteur bei der A.___</w:t>
      </w:r>
    </w:p>
    <w:p>
      <w:r>
        <w:t>AG angestellt und weiterhin durch die Suva gegen die Folgen von Unfällen versichert war, einen weiteren Unfall , als er beim Motor radfahren durch ein links abbiegendes, nicht vortrittberech tigtes Auto angefahren wurde und sich einen Bruch am linken Unterschenkel zuzog , der gleichentags operativ versorgt werden musste ( Urk. 7/1). Die Suva erbrachte wiederum die g e setz lichen Leistungen ( Urk. 7/23 ). Am 1 8. September 2017 erfolgte eine kreisärzt liche Untersuchung bei Dr. med. B.___ , Facharzt für Physikalische Medizin und Rehabilitation ( Urk. 7/96).</w:t>
      </w:r>
    </w:p>
    <w:p>
      <w:r>
        <w:t>Da der Versicherte wiederum unter Beschwerden am linken Knie litt, legte die Suva die Sache am</w:t>
      </w:r>
    </w:p>
    <w:p>
      <w:r>
        <w:rPr>
          <w:b/>
        </w:rPr>
        <w:t>E. 2</w:t>
      </w:r>
    </w:p>
    <w:p>
      <w:r>
        <w:t>6. Septem ber 2013 erfolgte aufgrund einer Schwellung an beiden Knien eine Rückfallmeldung ( Urk. 8/38). Nachdem die Suva weitere Abklärungen durchge führt hatte, anlässlich derer der Versicherte geäussert hatte, bereits direkt nach dem Unfallereignis vom 8. Februar 2012 unter Beschwerden an beiden Knien gelitten zu haben ( Urk. 8/55), an erkannte sie den Rückfall und erbrachte wiede rum Taggeldleistungen und übernahm die Kosten für die Heilbehandlung ( Urk. 8/60). In deren Rahmen wurde am 1 9. Dezember 2013 eine Kniegelenks arthroskopie mit Refixation des medialen Meniskushinterhornes</w:t>
      </w:r>
    </w:p>
    <w:p>
      <w:r>
        <w:t>am linken Knie durchgeführt ( Urk. 8/62) . Am 2 3. April und am 1 1. August 2014 erfolgte n kreis ärztliche Untersuchung en bei Dr. med. Z.___ , Facharzt für Chirurgie ( Urk. 8/78 , Urk. 8/105 ), worauf die Suva die Taggeldleistungen laut Schreiben vom 1 3. August 2014 ab dem 4. August 2014 ein stellte (Urk.</w:t>
      </w:r>
    </w:p>
    <w:p>
      <w:r>
        <w:t>8/106)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