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UV.2020.00065 vom 27. März 2021</w:t>
      </w:r>
    </w:p>
    <w:p>
      <w:r>
        <w:t>ZH Sozialversicherungsgericht, 2021-03-27, DE</w:t>
      </w:r>
    </w:p>
    <w:p>
      <w:r>
        <w:rPr>
          <w:b/>
        </w:rPr>
        <w:t xml:space="preserve">Quelle: </w:t>
      </w:r>
      <w:r>
        <w:t>https://mcp.opencaselaw.ch/entscheid/zh_sozialversicherungsgericht_UV.2020.00065</w:t>
      </w:r>
    </w:p>
    <w:p>
      <w:r>
        <w:t>FR: ZH_SOZIALVERSICHERUNGSGERICHT UV.2020.00065 du 27 mars 2021</w:t>
      </w:r>
    </w:p>
    <w:p>
      <w:r>
        <w:t>IT: ZH_SOZIALVERSICHERUNGSGERICHT UV.2020.00065 del 27 marzo 2021</w:t>
      </w:r>
    </w:p>
    <w:p>
      <w:pPr>
        <w:pStyle w:val="Heading2"/>
      </w:pPr>
      <w:r>
        <w:t>Erwägungen</w:t>
      </w:r>
    </w:p>
    <w:p>
      <w:r>
        <w:rPr>
          <w:b/>
        </w:rPr>
        <w:t>E. 1</w:t>
      </w:r>
    </w:p>
    <w:p>
      <w:r>
        <w:t>Der 1950 geborene X.___</w:t>
      </w:r>
    </w:p>
    <w:p>
      <w:r>
        <w:t>arbeitete seit dem 1. Juni 2007 als IT-Techniker für die Y.___ und war damit bei der Suva obliga torisch gegen die Folgen von Unfällen versichert, als er sich am 24. August 2013 in der Tennishalle am rechten Fuss verletzte (Urk. 6/1). Am 28. August 2013 wurde eine Kontusion des Calcaneus und eine Distorsion des unteren Sprung gelenks rechts diagnostiziert (Urk. 6/38). Die Suva trat auf den Schaden ein und erbrachte die gesetzlichen Leistungen mitsamt einer Beteiligung an den Kosten für eine Alternativtherapie (Urk. 6/2 und Urk. 6/13). Ab dem 23. September 2013 nahm der Versicherte die Arbeit wieder zu 100 % auf, wobei die Therapien noch bis Ende Jahr weiterliefen (Urk. 6/8-13 und Urk. 6/38 S. 1).</w:t>
      </w:r>
    </w:p>
    <w:p>
      <w:r>
        <w:t>Der unterdessen pensionierte Versicherte meldete aufgrund der Zunahme der Beschwerden am rechten Fuss im Sommer 2019 einen Rückfall (Urk. 6/17-20). Nach getätigten medizinischen Abklärungen (Urk. 6/21-22, Urk. 6/26, Urk. 6/28-29, Urk. 6/35, Urk. 6/38 und Urk. 6/41) verneinte die Suva mit Schreiben vom 17. Oktober 2019 ihre Leistungspflicht für die rechtsseitigen Fussbeschwerden (Urk . 6/42). Nachdem Dr. med. Z.___ , Facharzt Orthopädische Chirurgie und Sportmedizin SGSM, in seinem Bericht vom 9. Dezember 2019 zur Leistungsablehnung Stellung genommen hatte (Urk. 6/53), bestätigte die Suva diese mit Verfügung vom 3. Januar 2020 (Urk. 6/55). Die dagegen erhobene Einsprache vom 25. Januar 2020 (Urk. 6/57) wies die Suva mit Einspracheentscheid vom 21. Februar 2020 ab (Urk. 2).</w:t>
      </w:r>
    </w:p>
    <w:p>
      <w:r>
        <w:rPr>
          <w:b/>
        </w:rPr>
        <w:t>E. 1.1</w:t>
      </w:r>
    </w:p>
    <w:p>
      <w:r>
        <w:t>UV170760 Übergangsrecht UVG-Revision, in Kraft seit 1. Januar 2017 09.2019 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am 24. August 2013 ereignet, weshalb die bis 31. Dezember 2016 gültig gewesenen Normen auf den vorliegenden Fall Anwendung finden und in dieser Fassung zitiert werden</w:t>
      </w:r>
    </w:p>
    <w:p>
      <w:r>
        <w:rPr>
          <w:b/>
        </w:rPr>
        <w:t>E. 1.2</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UV170290 Rückfälle und Spätfolgen, Definition 02.2021 Die in Rechtskraft erwachsene Verweigerung weiterer Leistungen durch den obligatorischen Unfallversicherer schliesst die spätere Entstehung eines Anspruchs, der sich aus demselben Ereignis herleitet, nicht unter allen Umständen aus. Vielmehr steht ein solcher Entscheid unter dem Vorbehalt späterer Anpas sung an geänderte unfallkausale Verhältnisse. Dieser in der Invalidenversiche rung durch das Institut der Neuanmeldung geregelte Grundsatz gilt auch im Unfallversicherungsrecht, indem es der versicherten Person jederzeit freisteht, einen Rückfall oder Spätfolgen eines rechtskräftig beurteilten Unfallereignisses geltend zu machen (vgl. Art. 11 UVV) und erneut Leistungen der Unfallversiche rung zu beanspruchen. Bei einem Rückfall handelt es sich um das Wiederauf flackern einer vermeintlich geheilten Krankheit, so dass es zu ärztlicher Behandlung, möglicherweise sogar zu (weiterer) Arbeitsunfähigkeit kommt; von Spät folgen spricht man, wenn ein scheinbar geheiltes Leiden im Verlaufe längerer Zeit organische oder auch psychische Veränderungen bewirkt, die zu einem anders gearteten Krankheitsbild führen können (BGE 144 V 245 E. 6.1, 118 V 293 E. 2c, je mit Hinweisen).</w:t>
      </w:r>
    </w:p>
    <w:p>
      <w:r>
        <w:rPr>
          <w:b/>
        </w:rPr>
        <w:t>E. 1.4</w:t>
      </w:r>
    </w:p>
    <w:p>
      <w:r>
        <w:t>UV170280 Rückfälle und Spätfolgen, Kausalzusammenhang 02.2021 Rückfälle und Spätfolgen schliessen sich begrifflich an ein bestehendes Unfall ereignis an. Entsprechend können sie eine Leistungspflicht der Unfallver sicherung nur auslösen, wenn zwischen den erneut geltend gemachten Beschwerden und der seinerzeit beim versicherten Unfall erlittenen Gesundheitsschädigung ein natürlicher und adäquater Kausalzusammenhang besteht (BGE 118 V 293 E. 2c in fine). Es obliegt dem Leistungsansprecher, das Vorliegen eines Kausal zusammenhangs zwischen dem als Rückfall oder Spätfolge geltend gemachten Beschwerdebild und dem Unfall nachzuweisen. Nur wenn die Unfallkausalität mit überwiegender Wahrscheinlichkeit erstellt ist, entsteht eine erneute Leistungs pflicht des Unfallversicherers; dabei sind an den Wahrscheinlichkeitsbeweis umso strengere Anforderungen zu stellen, je grösser der zeitliche Abstand zwischen dem Unfall und dem Auftreten der gesundheitlichen Beeinträchtigung ist. Bei Beweislosigkeit fällt der Entscheid zu Lasten der versicherten Person aus (Urteile des Bundesgerichts 8C_627/2020 vom 10. Dezember 2020 E. 2.3 und 8C_589/2017 vom 21. Februar 2018 E. 3.2.2, je mit Hinweisen). Werden durch einen Unfall Beschwerden verursacht, übernimmt die Unfallversicherung den durch das Unfallereignis verursachten Schaden, spätere Gesundheitsstörungen dagegen nur, wenn eindeutige Brückensymptome gegeben sind (Urteil des Bundesgerichts 8C_ 331/2015 vom 21. August 2015 E. 2.2.2 und 8C_589/2017 vom 21. Februar 2018 E. 3.2.2 mit Hinweisen).</w:t>
      </w:r>
    </w:p>
    <w:p>
      <w:r>
        <w:rPr>
          <w:b/>
        </w:rPr>
        <w:t>E. 1.5</w:t>
      </w:r>
    </w:p>
    <w:p>
      <w:r>
        <w:t>UV170530 Beweiswert von versicherungsinternen ärztlichen Einschätzungen 01.2021 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 2.</w:t>
      </w:r>
    </w:p>
    <w:p>
      <w:r>
        <w:rPr>
          <w:b/>
        </w:rPr>
        <w:t>E. 2</w:t>
      </w:r>
    </w:p>
    <w:p>
      <w:r>
        <w:t>Dagegen erhob der Beschwerdeführer am 22. März 2020 Beschwerde und bean tragte sinngemäss , es seien ihm in Aufhebung d es Einspracheentscheids vom 21. Februar 2020 die gesetzlichen Leistungen zuzusprechen (Urk. 1). Die Suva bean tragte mit Beschwerdeantwort vom 12. Mai 2020 die Abweisung der Beschwerde, was dem Beschwerdeführer am 19. Mai 2020 angezeigt wurde (Urk. 7).</w:t>
      </w:r>
    </w:p>
    <w:p>
      <w:r>
        <w:rPr>
          <w:b/>
        </w:rPr>
        <w:t>E. 2.1</w:t>
      </w:r>
    </w:p>
    <w:p>
      <w:r>
        <w:t>Die Beschwerdegegnerin begründete de n angefochtenen Entscheid damit , dass nicht mit dem erforderlichen Beweisgrad der überwiegenden Wahrscheinlichkeit ein Kausalzusammenhang zwischen dem Unfall vom August 2013 und den sechs Jahre später im Jahr 2019 als Rückfall gemeldeten Beschwerden hergestellt wer den könne. S chon ursprünglich habe nie ein unfallbedingtes organisch-strukturelles Substrat erhoben werden können, hingegen prominente krankhafte bzw. degenerative Veränderungen wie namentlich die hyperthophe Tendinopathi e , womit schon sachorganisch ein Rückfall auszuschliessen se i. Die heutigen Beschwerden sei e n damit aufgrund des Alters des Beschwerdeführers sowie der langjährigen sportlich bedingten Überbelastung erklärbar, jedoch eben nicht überwiegend wahrscheinlich auf das Ereignis vom 24. August 2013 zurückzu führe n . Somit sei für den gemeldeten Rückfall zu Recht die Leistung spflicht ver neint worden. O hne Einfluss sei, dass Dr. Z.___ mit Schreibe n vom 9. Dezember 2019 das Vorl i e gen einer unfallähnlichen Körperschädigung im Sinne von Art. 6 Abs. 2 UVG portiert habe. Denn nach Art. 6 Abs. 2 UVG erbringe die Versicherung ihre Leistungen bei solchen Körperschädigungen nur, sofern sie nicht vorwiegend auf Abnützung oder Erkrankung zurückzuführen seien</w:t>
      </w:r>
    </w:p>
    <w:p>
      <w:r>
        <w:t>(Urk. 2).</w:t>
      </w:r>
    </w:p>
    <w:p>
      <w:r>
        <w:rPr>
          <w:b/>
        </w:rPr>
        <w:t>E. 2.2</w:t>
      </w:r>
    </w:p>
    <w:p>
      <w:r>
        <w:t>Der Beschwerdeführer machte demgegenüber geltend, seit dem Unfall am 24. August 2013 sei die Verletzung nie definitiv abgeheilt. Er habe lediglich die Hälfte seiner Leistungsfähigkeit im Sport wieder erreicht. Er habe konstant Schmerzen an der Achillessehne vers pürt und die Verdickung um die F erse sei mal mehr und mal weiniger vorhanden geblieben. Somit bestehe sehr wohl ein Kausalzusammenhang zum Unfall vom 24. August 2013 (Urk. 1).</w:t>
      </w:r>
    </w:p>
    <w:p>
      <w:r>
        <w:rPr>
          <w:b/>
        </w:rPr>
        <w:t>E. 3</w:t>
      </w:r>
    </w:p>
    <w:p>
      <w:r>
        <w:t>Auf die Vorbringen der Parteien und die eingereichten Akten wird, soweit erfor derlich, im Rahmen der nachfolgenden Erwägungen eingegangen . Das Gericht zieht in Erwägung: 1.</w:t>
      </w:r>
    </w:p>
    <w:p>
      <w:r>
        <w:rPr>
          <w:b/>
        </w:rPr>
        <w:t>E. 3.1</w:t>
      </w:r>
    </w:p>
    <w:p>
      <w:r>
        <w:t>Dr. A.___ der B.___ hielt in seinen Verlaufsnotzitzen am 28. August 2013 eine Kontusion des Calcaneus und eine Distorsion des unteren Sprunggelenks fest. Es bestehe hauptsächlich eine Druckempfindlichkeit des Calcaneus, sowie auch des Achillessehnenansatzes. Es bestünde keine massive Schwellung und kein Hämatom (Urk. 6/38 S. 1).</w:t>
      </w:r>
    </w:p>
    <w:p>
      <w:r>
        <w:rPr>
          <w:b/>
        </w:rPr>
        <w:t>E. 3.2</w:t>
      </w:r>
    </w:p>
    <w:p>
      <w:r>
        <w:t>Im Bericht der B.___ vom 14. Januar 2014 wurden die Diagnosen einer hypertrophen Tendinopathie der Achillessehne mit beginnenden Signal störungen, eine Bursa präachillea und eine ossäre ödematöse Mitreaktion am Cal caneus im Bereich der Ansatzstelle der Achillessehne erhoben (Urk. 6/22).</w:t>
      </w:r>
    </w:p>
    <w:p>
      <w:r>
        <w:rPr>
          <w:b/>
        </w:rPr>
        <w:t>E. 3.3</w:t>
      </w:r>
    </w:p>
    <w:p>
      <w:r>
        <w:t>Am 5. Januar 2015 hielt Dr. A.___ in seinen Verlaufsnotzitzen fest, de m Beschwerdeführer gehe es „ viel , viel besser “ . Er habe aber mit zunehmender Matchdauer noch Beschwerden beim Tenni sspielen, vor allem, wenn die Aircast schiene nicht getragen werde. Als Befund erhob Dr. A.___ eine kaum geschwollene Sehne (Urk. 6/38/ S. 2).</w:t>
      </w:r>
    </w:p>
    <w:p>
      <w:r>
        <w:rPr>
          <w:b/>
        </w:rPr>
        <w:t>E. 3.4</w:t>
      </w:r>
    </w:p>
    <w:p>
      <w:r>
        <w:t>Am 31. Juli 2019 erfolgte ein MRI der Achillessehne rechts im C.___ . Die Befunde wurden beurteilt als mukoide Degeneration der Achillessehne mit Partialruptur derselben am Ansatz an der Tuberosit as calcanei im Rahmen einer Hag lunddeformität mit doch f ortgeschrittener Bursitis (Urk. 6/21).</w:t>
      </w:r>
    </w:p>
    <w:p>
      <w:r>
        <w:rPr>
          <w:b/>
        </w:rPr>
        <w:t>E. 3.5</w:t>
      </w:r>
    </w:p>
    <w:p>
      <w:r>
        <w:t>Dr. Z.___ des D.___ hielt in seinem Bericht vom 15. August 2019 die Diagnosen Haglundexostose und Teilruptur der Achillessehne ventral insertionsnahe mit Bursitis subachillea und calc anea rechts fest. Der ambitionierte Tennisspieler und Platzwart E.___ habe seit dem Unfall persistente Schmerzen im Bereich des rechten Achillessehnenansatzes mit Schwellung und täglichen Beschwerden (Urk. 6/26).</w:t>
      </w:r>
    </w:p>
    <w:p>
      <w:r>
        <w:rPr>
          <w:b/>
        </w:rPr>
        <w:t>E. 3.6</w:t>
      </w:r>
    </w:p>
    <w:p>
      <w:r>
        <w:t>Dr. med. F.___ , Facharzt für orthopädische Chirurgie und Traumatologie des Bewegungsapparates, nannte in seinem Bericht vom 2. Oktober 2019 eine Haglund-Exostose und eine Teilruptur der Achillessehne rechts nach Fussdistor sion am 24. August 2013. Der Beschwerdeführer habe sich mit anhaltenden Beschwerden im Bereich der Achillessehne rechts vorgestellt. Diese hätten seit nunmehr fünf Jahren bestanden. Damals sei es zu einem Unfallgeschehen gekommen. Es würden Voruntersuchungen sowie Vorbilder existieren, jedoch nicht vorliegen. Da eine chronische Ruptur plus Längsruptur vorliege, solle ernst haft eine operative Sanierung erwogen werden (Urk. 6/35).</w:t>
      </w:r>
    </w:p>
    <w:p>
      <w:r>
        <w:rPr>
          <w:b/>
        </w:rPr>
        <w:t>E. 3.7</w:t>
      </w:r>
    </w:p>
    <w:p>
      <w:r>
        <w:t>Der Kreisarzt med. pract. G.___ , Facharzt für Chirurgie, führte in seiner Beurteilung vom 15. Oktober 2019 aus, trotz einiger Lücken in der medizinischen Dokumentation aus dem Unfalljahr 2013 kö nne anhand der vorliegenden MRI Bildgebung aus dem Jahr 2013 im Vergleich zur aktuellen im Jahr 2019 fest gehalten werde n , dass zum Zeitpunkt der Erstuntersuchung bei dem damals 63 jährigen Beschwerdeführer bereits ein ausgedehnter degenerativer Vorzustand im Bereich der rechten Achillessehne mit den Zeichen einer hypertrophen Tendino pathie und einer ossären ödematösen Mitreaktion im Calcaneus im Bereich der Ansatzstelle vorgelegen habe. In dem Bereich habe sich im Verlauf der sechs Jahre zwischen den beiden Untersuchungen eine sogenannte Haglundexostose entwickelt. In der ersten MRI-Bildgebung, die aufgrund therapieresistenter Beschwerden vom damals behandelnden Arzt Dr. A.___ veranlasst worden sei, hätten sich keine Hinwiese für eine Achillessehnenruptur gezeigt. Erst mit dem Fortschreiten des degenerativen Vorzustandes habe diese eine strukturelle Sehnenveränderung im Sinne einer Achillessehnendegeneration gebildet. Einer der Hauptrisikofaktoren neben dem Alter des Beschwerdeführers sei offen sichtlich der Tennissport mit den typischen Stopp-and-Go-Aktivitäten, der sich zusätzlich mechanisch belastend auf die Achillessehne ausgewirkt habe. Direkte oder indirekte Anzeichen für eine frische traumatische Läsion in diesem Bereich hätten sich nicht gefunden. Eine allfällige vorübergehende Aktivierung des mög licherweise zuvor asymptomatischen degenerativen Vorzustandes sei mit Errei chen des s tatus quo sine nach einer typisch konservativen Therapie nach drei Monaten erreicht gewesen und danach habe der Unfall im Beschwerdebild des Beschwerdeführers keine Rolle mehr gespielt. Dieses sei Ausdruck einer chro nischen Tendinopathie (Urk. 6/41 S. 2-3).</w:t>
      </w:r>
    </w:p>
    <w:p>
      <w:r>
        <w:rPr>
          <w:b/>
        </w:rPr>
        <w:t>E. 3.8</w:t>
      </w:r>
    </w:p>
    <w:p>
      <w:r>
        <w:t>Dr. Z.___ hielt in seinem Bericht vom 9. Dezember 2019 fest, seit der MRI Untersuc hung von 2013 zur aktuellen MRI Untersuchung von 2019 liege eine klare Partialruptur der Achillessehne vor, welch e im Sinne des Bundes gesetzes als klar unfallähnliche Körperschädigung gelte und dadurch ein ent sprechendes Unfallereignis vorliege. Die Achillessehnenruptur werde auch von Viollier aufgrund der Biopsie-Entnahme bestätig. Anzumerken gelte es, dass eine Achillessehnenruptur in diesem Bereich ni e ausheile, somit sei ein s tatus quo sine nie vorhanden gewesen. Dementsprechend sei klar die Suva leistungspflichtig (Urk. 6/53),</w:t>
      </w:r>
    </w:p>
    <w:p>
      <w:r>
        <w:rPr>
          <w:b/>
        </w:rPr>
        <w:t>E. 4.1</w:t>
      </w:r>
    </w:p>
    <w:p>
      <w:r>
        <w:t>Bezüglich der im Sommer 2019 als Rückfall gemeldeten Beschwerden am rechten Fuss verneinte Kreisarzt med. pract. G.___ in seiner Aktenbeurteilung vom 15. Oktober 2019 schlüssig einen Zusammenhang mit dem Unfallereignis vom 24. August 2013. Er leitete nachvollziehbar her, weshalb unter Berücksichtigung der Vorakten trotz einiger Lücken in der medizinischen Dokumentation aus dem Unfalljahr 2013, der Erkenntnisse der bildgebenden Untersuchungen und des Unfallmechanismus von degenerativ bedingten Beschwerden auszugehen ist, ins besondere auch in Anbetracht des Alters des Beschwerdeführers und des von ihm ausgeübten langjährigen Tennissports mit den typischen Stopp and Go Akti vitäten (E. 3.7). Die Argumentation von med. pract. G.___ vermag in jeder Hin sicht zu überzeugen, da sie plausibel ist und sich daraus keine Widersprüche ergeben. Damit erfüllt der betreffende Bericht die rechtsprechungsgemässen Anforderungen an eine beweiskräftige Entscheidgrundlage. Diesem Befund widerspricht Dr. Z.___ in seinem Bericht vom 9. Dezember 2019 grund sätzlich nicht (E. 3.8). Er bestätigte lediglich, dass seit der MRI Untersuchung von 2013 zur aktuellen MRI - Untersuchung von 2019 eine klare Partialruptur der Achillessehne vorliegt. Sodann erachtete er dadurch eine unfallähnliche Körper schädigung als gegeben und dadurch das Vorliegen eines Unfallereignisses. Er führte jedoch nicht konkret aus, dass der Unfall vom 24. Augst 2013 im vorlie genden Fall für die Achillessehnenruptur überwiegend wahrscheinlich kausal gewesen war. Damit vermag Dr. Z.___ keine auch nur geringen Zweifel an der Zuverlässigkeit und Schlüssigkeit der versicherungsinternen ärztlichen Stel lungnahme zu wecken (E. 1.5).</w:t>
      </w:r>
    </w:p>
    <w:p>
      <w:r>
        <w:rPr>
          <w:b/>
        </w:rPr>
        <w:t>E. 4.2</w:t>
      </w:r>
    </w:p>
    <w:p>
      <w:r>
        <w:t>Im Übrigen liegen auch keine e indeutigen Brückensymptome vor, da zwischen dem 5. Januar 2015 bis am 31. September 2019</w:t>
      </w:r>
    </w:p>
    <w:p>
      <w:r>
        <w:t>keine ärztlichen Konsultationen mehr dokumentiert wurden . Selbst wenn der Beschwerdeführer während dieser Zeit unter gewissen Symptomen gelitten haben sollte , wären sie jedenfalls nicht derart erheblich gewesen, dass sie eine ärztliche Behandlu ng erforderlich gemacht h aben</w:t>
      </w:r>
    </w:p>
    <w:p>
      <w:r>
        <w:t>(vgl. Urteil des Bundesgerichts 8C_419/2010 vom 17. August 2010 E. 3.2.2; vgl. auch vorstehend E. 1.3) , zuma l im Jahr 2013 gemäss den MRI Bildern noch keine Achillessehnenruptur vorlag .</w:t>
      </w:r>
    </w:p>
    <w:p>
      <w:r>
        <w:rPr>
          <w:b/>
        </w:rPr>
        <w:t>E. 4.3</w:t>
      </w:r>
    </w:p>
    <w:p>
      <w:r>
        <w:t>Zusammenfassend ist nach dem Gesagten nicht erstellt, dass die im Sommer 2019 gemeldeten Beschwerden durch den Unfall vom 24. August 2013 bedingt sind. Die Beschwerdegegnerin hat einen Anspruch des Beschwerdeführers auf Leistun gen im Zusammenhang mit dem Unfall vom 24. August 2013 zu Recht verneint.</w:t>
      </w:r>
    </w:p>
    <w:p>
      <w:r>
        <w:rPr>
          <w:b/>
        </w:rPr>
        <w:t>E. 5</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