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UV.2020.00047 vom 8. März 2021</w:t>
      </w:r>
    </w:p>
    <w:p>
      <w:r>
        <w:t>ZH Sozialversicherungsgericht, 2021-03-08, DE</w:t>
      </w:r>
    </w:p>
    <w:p>
      <w:r>
        <w:rPr>
          <w:b/>
        </w:rPr>
        <w:t xml:space="preserve">Quelle: </w:t>
      </w:r>
      <w:r>
        <w:t>https://mcp.opencaselaw.ch/entscheid/zh_sozialversicherungsgericht_UV.2020.00047</w:t>
      </w:r>
    </w:p>
    <w:p>
      <w:r>
        <w:t>FR: ZH_SOZIALVERSICHERUNGSGERICHT UV.2020.00047 du 8 mars 2021</w:t>
      </w:r>
    </w:p>
    <w:p>
      <w:r>
        <w:t>IT: ZH_SOZIALVERSICHERUNGSGERICHT UV.2020.00047 del 8 marzo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Übergangsbestimmungen). Der hier zu beurteilende Unfall hat sich am 28. Juni 2010 ereignet, weshalb die bis 31. Dezember 2016 gültig gewesenen Normen auf den vorliegenden Fall An wendung finden und in dieser Fassung zitiert werden.</w:t>
      </w:r>
    </w:p>
    <w:p>
      <w:r>
        <w:rPr>
          <w:b/>
        </w:rPr>
        <w:t>E. 1.2</w:t>
      </w:r>
    </w:p>
    <w:p>
      <w:r>
        <w:t>Wird die versicherte Person infolge eines Unfalles zu mindestens 10 % invalid, so hat sie Anspruch auf eine Invalidenrente, sofern sich der Unfall vor Erreichen des ordentlichen Rentenalters ereignet hat (Art. 18 Abs. 1 UVG ). Invalidität ist die voraussichtlich bleibende oder längere Zeit dauernde ganze oder teilweise Erwerbs unfähigkeit (Art. 8 Abs. 1 des Bundesgesetz es über den Allgemeinen Teil</w:t>
      </w:r>
    </w:p>
    <w:p>
      <w:r>
        <w:t>des Sozialversicherungsrechts, ATSG). Zur Bestimmung des Invaliditätsgrades wird gemäss Art. 16 ATSG das Erwerbseinkommen, das die versicherte Person nach Eintritt der (unfallbedingten) Invalidität und nach Durchführung der medizini schen Behandlung und allfälliger Eingliederungsmassnahmen durch eine ihr zu mutbare Tätigkeit bei ausgeglichener Arbeitsmarktlage erzielen könnte (sog. Invalideneinkommen), in Beziehung gesetzt zum Erwerbseinkommen, das sie erzielen könnte, wenn sie nicht invalid geworde n wäre (sog. Valideneinkommen ). 1.</w:t>
      </w:r>
    </w:p>
    <w:p>
      <w:r>
        <w:rPr>
          <w:b/>
        </w:rPr>
        <w:t>E. 1.3</w:t>
      </w:r>
    </w:p>
    <w:p>
      <w:r>
        <w:t>Mit Schreiben vom 3. Juli 2018 informierte die Suva den Versicherten, dass eine Rentenrevision geprüft werde (Urk. 7/207) und tätigte in der Folge weitere Abklä rungen. Mit Verfügung vom 8. Oktober 2018 (Urk. 7/219) hob die Suva die Inva lidenrente ab dem 1. Mai 2017 auf, da sich die erwerblichen Verhältnisse des Versicherten erheblich verändert hätten und keine unfallbedingte Erwerbsein busse mehr bestehe. Zudem forderte sie die für die Zeit vom 1. Mai 2017 bis 31.</w:t>
      </w:r>
    </w:p>
    <w:p>
      <w:r>
        <w:t>Oktober</w:t>
      </w:r>
    </w:p>
    <w:p>
      <w:r>
        <w:t>2018 zu Unrecht erbrachten Rentenleistungen im Betrag von Fr.</w:t>
      </w:r>
    </w:p>
    <w:p>
      <w:r>
        <w:t>12‘027.60 vom Versicherten zurück. Mit Eingabe vom 8.</w:t>
      </w:r>
    </w:p>
    <w:p>
      <w:r>
        <w:t>November 2018 (Urk.</w:t>
      </w:r>
    </w:p>
    <w:p>
      <w:r>
        <w:t>7/222) sowie Ergänzun gen vom 27.</w:t>
      </w:r>
    </w:p>
    <w:p>
      <w:r>
        <w:t>November</w:t>
      </w:r>
    </w:p>
    <w:p>
      <w:r>
        <w:t>2018 (Urk. 7/230) und 28.</w:t>
      </w:r>
    </w:p>
    <w:p>
      <w:r>
        <w:t>Januar 2020 (Urk. 7/247) erhob der Versicherte Einsprache, welche die Suva mit Einspracheentscheid vo m 10. Februar 2020 abwies (Urk. 7/248 = Urk. 2).</w:t>
      </w:r>
    </w:p>
    <w:p>
      <w:r>
        <w:rPr>
          <w:b/>
        </w:rPr>
        <w:t>E. 2</w:t>
      </w:r>
    </w:p>
    <w:p>
      <w:r>
        <w:t>Gegen den Einspracheentscheid vom 10. Februar 2020 (Urk. 2) erhob der Ver sicherte mit Eingabe vom 6. März 2020 Beschwerde (Urk. 1) und beantragte, dieser sei aufzuheben und es seien ihm weiterhin die gesetzlichen Leistungen gemäss UVG zu gewähren sowie von einer Rückforderung abzusehen (S. 2 Mitte). Die Suva schloss in ihrer Beschwerdeantwort vom 6. Mai 2020 auf Abweisung der Beschwerde (Urk. 6). Mit Replik vom 22. Oktober 2020 (Urk. 11) hielt der Beschwerdeführer an seinen Rechtsbegehren fest. Die Beschwerdegegnerin hielt mit Stellungnahme vom 1. Dezem ber 2020 (Urk. 16) an ihrem Antrag auf Abwei sung fest. Dies wurde dem Beschwerdeführer mit Verfügung vom 2. Dezember 2020 (Urk. 17) zur Kenntnis gebracht. Das Gericht zieht in Erwägung: 1.</w:t>
      </w:r>
    </w:p>
    <w:p>
      <w:r>
        <w:rPr>
          <w:b/>
        </w:rPr>
        <w:t>E. 2.1</w:t>
      </w:r>
    </w:p>
    <w:p>
      <w:r>
        <w:t>Zu prüfen ist, ob die Beschwerdegegnerin die bisherige Rente des Be schwer de führers zu Recht aufgehoben und Rentenleistungen im Betrag von Fr. 12‘027.60 zurückgefordert hat, wobei der Einkommensvergleich , insbesondere das Valideneinkommen strittig ist.</w:t>
      </w:r>
    </w:p>
    <w:p>
      <w:r>
        <w:rPr>
          <w:b/>
        </w:rPr>
        <w:t>E. 2.2</w:t>
      </w:r>
    </w:p>
    <w:p>
      <w:r>
        <w:t>Die Beschwerdegegnerin hielt im angefochtenen Entscheid (Urk. 2) fest, dass sich die erwerblichen Verhältnisse des Beschwerdeführers seit dem Erlass der Renten verfügung erheblich verändert hätten. Der Beschwerdeführer habe per 1. Mai 2017 eine Festanstellung als Maschinist in einem 100%-Pensum angetreten. Im Jahr 2017 habe er einen monatlichen Bruttolohn von Fr. 5‘800.-- zuzüglich eines 13.</w:t>
      </w:r>
    </w:p>
    <w:p>
      <w:r>
        <w:t>Monatslohnes erhalten (S. 5 oben). Für das Jahr 2017 ergebe sich somit ein Invalideneinkommen von Fr. 75‘400.-- . Die Tätigkeit entspreche dem massge ben den kreisärztlichen Zumutbarkeitsprofil und es sei von einem besonders stabilen Arbeitsverhältnis auszugehen (S. 5 unten). Ausgehend von einem Stundenlohn von Fr. 32.35 und angepasst an die Nominallohnentwicklung errechnete die Be schwerdegegnerin</w:t>
      </w:r>
    </w:p>
    <w:p>
      <w:r>
        <w:t>ein</w:t>
      </w:r>
    </w:p>
    <w:p>
      <w:r>
        <w:t>Valideneinkommen von Fr. 75‘131.-- (S. 6 Mitte).</w:t>
      </w:r>
    </w:p>
    <w:p>
      <w:r>
        <w:t>Bei der Gegenüberstellung von Valideneinkommen und Invalideneinkommen resultier t e somit keine Erwerbsunfähigkeit (S. 7 oben).</w:t>
      </w:r>
    </w:p>
    <w:p>
      <w:r>
        <w:t>In der Beschwerdeantwort (Urk. 6) führte die Beschwerdegegnerin aus, es sei mit überwiegender Wahrscheinlichkeit davon auszugehen, dass der Beschwerdeführer im Zeitpunkt der Revision per 2017 nicht mehr über eine Temporärfirma ange stellt, sondern in einer Festanstellung tätig gewesen wäre. Somit sei nicht vom mutmasslichen Lohn bei der Temporärfirma</w:t>
      </w:r>
    </w:p>
    <w:p>
      <w:r>
        <w:t>Z.___ GmbH auszugehen, sondern auf Tabellenlöhne abzustellen (S. 4 oben). Dadurch ergebe sich ein hypo thetisches Valideneinkommen für das Jahr 2017 von Fr. 73‘456.-- (S. 4 Mitte). Im Übrigen könne es nicht angehen, den Stundenlohn eines einzigen befristeten Einsatzes von höchstens drei Monaten auf das ganze Jahr aufzurechnen. Vor liegend sei sogar davon auszugehen, dass spätestens seit dem 1. Mai 2017 gar keine Arbeitsunfähigkeit mehr bestehe (S. 4 unten). Seit diesem Zeitpunkt arbeite der Beschwerdeführer wieder in seiner angestammten Tätigkeit als Maschinist. Offensichtlich habe er es geschafft, seit der Rentenzusprache sein tatsächliches Leistungsvermögen zu steigern. Insofern sei auch eine wesentliche Veränderung des Gesundheitszustandes festzustellen (S. 5 oben). Schliesslich wäre die Ren ten aufhebung auch unter dem Aspekt der Wiedererwägung zu schützen . Es sei davon auszugehen, dass dem Beschwerdeführer auch unter Berücksichtigung des Zu mutbarkeitsprofils von Dr. C.___ die Ausübung seiner angestammten Tätigkeit als Maschinist / Baggerführer wieder vollumfänglich zumutbar gewesen wäre. Die erstmalige Rentenzusprache erweise sich daher als zweifellos unrichtig (S.</w:t>
      </w:r>
    </w:p>
    <w:p>
      <w:r>
        <w:rPr>
          <w:b/>
        </w:rPr>
        <w:t>E. 2.3</w:t>
      </w:r>
    </w:p>
    <w:p>
      <w:r>
        <w:t>Der Beschwerdeführer machte in der Beschwerde (Urk. 1) geltend, dass in Bezug auf das Valideneinkommen von einem Basislohn von Fr. 44.-- pro Stunde aus zugehen sei (S. 6 unten). Er berufe sich betreffend Lohn bei der früheren Arbeitgeberin auf eine Auskunft des Geschäftsführers und Verwaltungsrats präsi denten Herrn D.___ . Die Beschwerdegegnerin stütze sich auf die Angaben von Frau E.___ , Executive Assistant (S. 5 f.). Diese habe aber die Frage nicht ver standen und lediglich die tatsächlichen Umstände im Jahr 2010 wiedergegeben (S. 6 Mitte).</w:t>
      </w:r>
    </w:p>
    <w:p>
      <w:r>
        <w:t>Da ihm regelmässig Verpflegungsspesen ausgerichtet wo rden seien, seien diese zum Val ideneinkommen hinzuzurechnen (S. 7 Mitte). Somit ergebe sich ein Valideneinkommen von Fr. 85‘037.--. Das Invalideneinkommen belaufe sich gemäss IK-A uszug für das Jahr 2018 auf Fr. 73‘586.--. Entsprech end resul tier e weiterhin ein IV-Grad von rund 13 %, womit es bei der bisherigen Rente bleibe und eine Rückforderung ausser Betracht falle (S. 7 unten).</w:t>
      </w:r>
    </w:p>
    <w:p>
      <w:r>
        <w:t>Im Rahmen der Replik (Urk. 11) hielt der Beschwerdeführer fest, dass es einer Erfahrungstatsache entspreche, dass über eine Temporärfirma vermittelte Arbeit nehmer im Vergleich mit Festangestellten über ein tieferes Salär verfügten. Sollte mithin - entgegen dem bisherigen Standpunkt der Beschwerdegegnerin - die An stellung beim Einsatzbetrieb F.___ AG massgebend sein, so könne die Beschwer degegnerin daraus nichts zu ihren Gunsten ableiten (S. 3 Ziff. 4). Es müsste von einem Validenlohn ausgegangen werden, der über dem in der Beschwerde errech neten Betrag von Fr. 85’037.-- pro Jahr liege (S. 3 Ziff. 5). Auf jeden Fall unzu treffend sei das beschwerdegegnerische Vorgehen, ohne Weiteres auf LSE-Tabel lenlöhne abzustellen. Damit werde der Grundsatz der möglichst konkreten Ermitt lung des Valideneinkommens missachtet (S. 4 Ziff. 6). Des Weiteren fehle eine Auseinandersetzung der Beschwerdegegnerin mit der Thematik der pauschalen Verpflegungsspesen . Zudem könne es für die Festlegung des Valideneinkommens nicht darauf ankommen, wie und inwieweit Entgelte und Kompensationen der AHV-Ausgleichskasse als beitragspflichtiger Lohn deklariert würden (S. 5 Mitte). Die Beschwerdegegnerin behaupte weiter eine Verbesserung des Gesundheits zu standes (S. 5 unten). Es gehe um einen Dauer-Defektzustand (S. 6 oben). Die aktuell ausgeübte Tätigkeit als Baumaschinenfahrer sei ihm im Grunde medizi nisch gar nicht zumutbar. Eigentlich wäre somit beim Invalideneinkommen von einem Tabellenlohn auszugehen (S. 6 Ziff. 10). Insgesamt bleibe es im Sinne der Rechtsprechung bei nicht-erheblichen Änderungen - bei tiefen Invaliditätsgraden müsse für die Bejahung einer Erheblichkeit eine Abweichung von 5 Prozent punkten vorliegen –, so dass der bisherige Rentenanspruch weiterbestehe (S. 7 Ziff. 13).</w:t>
      </w:r>
    </w:p>
    <w:p>
      <w:r>
        <w:t>3.</w:t>
      </w:r>
    </w:p>
    <w:p>
      <w:r>
        <w:t>Der medizinische Sachverhalt ist unbestritten. Kreisarzt Dr. med. C.___ , Facharzt für Chirurgie, führte im Bericht über die k reisärztliche Untersuchun g vom 7. März 2012 (Urk. 7/112) aus, dass sich der Beschwerdeführer am 28. Juni 2010 bei einer Schnittverletzung am linken Mittelfinger eine Totalläsion des radiopalmaren Digitalnervs, der tiefen Beugesehne sowie eine Teilläsion der oberflächlichen Beugesehne zugezogen habe. Es seien eine chirurgische Versor gung sowie Revisionsoperationen erfolgt. Bei der heutigen Untersuchung zeige sich ein gutes Ergebnis, die Streckfähigkeit im Mittel- und Endgelenk des linken Mittelfingers sei noch eingeschränkt. Die Beugefähigkeit sei weitgehend frei, der Faustschluss komplett. Ab dem Untersuchungstag bestehe wieder eine 100%ige Arbeitsfähigkeit mit folgendem Zumutbarkeitsprofil (S. 6 unten): M ittelschwere bis schwere Tätigkeiten ohne dauerndes festes Zupacken mit der linken Hand und ohne höhere Anforderungen an die Feinmotorik des linken Mittelfingers s eien vollschichtig zumutbar (S. 7 oben). 4.</w:t>
      </w:r>
    </w:p>
    <w:p>
      <w:r>
        <w:t>Anlässlich der Rentenzusprache im Juli 2012 hat te die Beschwerdegegnerin aus geführt , dass dem Beschwerdeführer die angestammte Tätigkeit als Baumaschi nen führer unfallbedingt nicht mehr uneingeschränkt zumutbar sei .</w:t>
      </w:r>
    </w:p>
    <w:p>
      <w:r>
        <w:t>Ausgehend vom zuletzt erzielten Lohn bei der Temporärfirma</w:t>
      </w:r>
    </w:p>
    <w:p>
      <w:r>
        <w:t>Z.___ GmbH er rech ne te sie ein Valideneinkommen von Fr. 73'784 .-- (vgl. Urk. 7/148 S. 2 Mitte) . Des Weiteren ermittelte die Beschwerdegegnerin aufgrund von fünf DAP-Profilen (v gl. Urk. 7/121) ein Invalideneinkommen von Fr. 64'081.-- (vgl. Urk. 7/141). Entsprechend resultierte eine unfallbedingte Erwerbseinbusse von 13 %.</w:t>
      </w:r>
    </w:p>
    <w:p>
      <w:r>
        <w:rPr>
          <w:b/>
        </w:rPr>
        <w:t>E. 3</w:t>
      </w:r>
    </w:p>
    <w:p>
      <w:r>
        <w:t>Ändert sich der Invaliditätsgrad einer Rentenbezügerin oder eines Renten be zügers erheblich, so wird die Rente von Amtes wegen oder auf Gesuch hin für die Zukunft entsprechend erhöht, herabgesetzt oder aufge hoben (Art. 17 Abs. 1 ATSG). 1.</w:t>
      </w:r>
    </w:p>
    <w:p>
      <w:r>
        <w:rPr>
          <w:b/>
        </w:rPr>
        <w:t>E. 4</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 abklärung, Beweiswürdigung und – sofern Anhaltspunkte für eine Verän derung der erwerblichen Auswirkungen einer Gesundheitsschädigung bestehen – Durchführung eines Einkommensvergleichs beruht (BGE 134 V 131 E. 3, 133 V 108 E. 5.3.1 und E. 5.4). 2.</w:t>
      </w:r>
    </w:p>
    <w:p>
      <w:r>
        <w:rPr>
          <w:b/>
        </w:rPr>
        <w:t>E. 5</w:t>
      </w:r>
    </w:p>
    <w:p>
      <w:r>
        <w:t>Der Beschwerdeführer verunfallte bereits acht Wochen nach der Arbeitsaufnahme bei der Z.___ GmbH (vgl. Unfallmeldung, Urk. 7/120 ).</w:t>
      </w:r>
    </w:p>
    <w:p>
      <w:r>
        <w:t>Dass er sieben Jahre später immer noch über die Z.___ GmbH temporär tät ig gewesen wäre, erscheint unwahrscheinlich. So befand sich der Beschwerdeführer vor diesem Temporäre insatz während rund sieben Jahren in einer Festanstellung und hatte im Zeitpunkt des Unfalls gemäss eigenen Angaben wieder eine Festan stellung (offenbar im Einsatzbetrieb, vgl. Urk. 7/ 24 ) in Aussicht. Soweit die Be schwerdegegnerin im angefochtenen Entscheid für die Bestimmung des Validen einkommens auf den Lohn aus dem Einsatzvertrag vom April 2010 abstellte, der auf «maximal 3 Monate» befristet war (vgl. Urk. 7/224), vermag dies nicht zu überzeugen. Vielmehr ist mit überwiegender Wahrscheinlichkeit davon auszu gehen, dass der Beschwerdeführer die bisherige , lediglich temporäre Tätigkeit unabhängig vom Eintritt der Invalidität nicht mehr ausgeübt hätte .</w:t>
      </w:r>
    </w:p>
    <w:p>
      <w:r>
        <w:t>Somit ist für die Festlegung des Valideneinkommens nicht auf die Lohnangaben der ehe malig en Arbeitgeberin abzustellen , sondern auf Tabellenlöhne.</w:t>
      </w:r>
    </w:p>
    <w:p>
      <w:r>
        <w:t>Folglich erübrigen sich Ausführungen zum mutmasslichen</w:t>
      </w:r>
    </w:p>
    <w:p>
      <w:r>
        <w:t>Stundenl ohn bei der Z.___ GmbH im Jahr 2017 und zur Berücksichtigung von Verpflegungsspesen .</w:t>
      </w:r>
    </w:p>
    <w:p>
      <w:r>
        <w:rPr>
          <w:b/>
        </w:rPr>
        <w:t>E. 5.1</w:t>
      </w:r>
    </w:p>
    <w:p>
      <w:r>
        <w:t>Seit dem 1. Mai 2017 hat der Beschwerdeführer eine Festanstellung als Maschinist bei der G.___ AG inne und</w:t>
      </w:r>
    </w:p>
    <w:p>
      <w:r>
        <w:t>erzielt einen monatlichen Bruttolohn von Fr. 5'800.-- zuzüglich 13. Monatslohn (vgl. Arbeitsvertrag vom 2.</w:t>
      </w:r>
    </w:p>
    <w:p>
      <w:r>
        <w:t>Mai 2017, Urk. 7/213) , mithin einen jährlichen Bruttolohn von</w:t>
      </w:r>
    </w:p>
    <w:p>
      <w:r>
        <w:t>Fr. 75‘400.--</w:t>
      </w:r>
    </w:p>
    <w:p>
      <w:r>
        <w:t>(Fr. 5' 800 x 13) . Dabei handelt es sich um eine wesentliche Änderung in den tatsächlichen Ver hältnissen seit der Zusprechung der Rente, die geeignet ist, den Invaliditätsgrad zu beeinflussen ( Revisionsgrund), weshalb der Rentenanspruch umfassend ge prüft werden kann ( vgl. vorstehend E. 1.4) .</w:t>
      </w:r>
    </w:p>
    <w:p>
      <w:r>
        <w:rPr>
          <w:b/>
        </w:rPr>
        <w:t>E. 5.2</w:t>
      </w:r>
    </w:p>
    <w:p>
      <w:r>
        <w:t>Im vorliegend angefochtenen Entscheid ging die Beschwerdegegnerin für die Be rechnung des</w:t>
      </w:r>
    </w:p>
    <w:p>
      <w:r>
        <w:t>Valideneinkommen s wiederum vom Einkommen bei der Z.___ GmbH aus (vgl. Urk. 2 S. 6 Mitte). I n der Beschwerdeantwort hielt sie indessen fest, es rechtfertige sich nicht, vom mutmasslichen Lohn bei der Tem porärfirma</w:t>
      </w:r>
    </w:p>
    <w:p>
      <w:r>
        <w:t>Z.___ auszugehen, zumal der Beschwerdeführer vorher eine Festan stel lung innegehabt und auch im Zeitpunkt des Unfalls wieder eine Festanstellung in Aussicht gehabt habe (Urk. 6 S. 4 oben).</w:t>
      </w:r>
    </w:p>
    <w:p>
      <w:r>
        <w:rPr>
          <w:b/>
        </w:rPr>
        <w:t>E. 5.6</w:t>
      </w:r>
    </w:p>
    <w:p>
      <w:r>
        <w:t>Die Beschwerdegegnerin stützte sich in der Beschwerdeantwort auf d as durch schnittliche Einkommen für Männer des Kompetenzniveaus 2</w:t>
      </w:r>
    </w:p>
    <w:p>
      <w:r>
        <w:t>( praktische Tätig keiten wie beispielsweise Bedienen von Maschinen und elektronischen Geräten ) im Baugewerbe (vgl. Urk. 6 S. 4 oben) , das im Jahr 2016 monatlich Fr. 5' 911 . --</w:t>
      </w:r>
    </w:p>
    <w:p>
      <w:r>
        <w:t>be trug (LSE 2016 TA1_ t i rage -skill-level Ziff. 41-43). Dies ist angesichts der bis herigen Tätigkeiten des Beschwerdeführers nicht zu beanstanden.</w:t>
      </w:r>
    </w:p>
    <w:p>
      <w:r>
        <w:t>Unter Berück sichtigung einer betriebsüblichen wöchentlichen Arbeitszeit im Baugewerbe von 41.4 Stunden im Jahr 2016 (Betriebsübliche Arbeitszeit nach Wirtschaftsab tei lungen Ziff. 41-43 , vgl. www.bfs.admin.ch, Statistiken, Arbeit und Erwerb ) ergibt dies ein Jahres einkommen von a uf gerundet Fr. 73 ' 415 . (Fr. 5' 911 x 12 x 41.4 : 40 ).</w:t>
      </w:r>
    </w:p>
    <w:p>
      <w:r>
        <w:t>Angepasst an die männerspezifische Nominallohnentwicklung von 0.4 % im Jahr 2017 (Entwicklung der Nominallöhne, der Konsumentenpreise und der R eallöhne; vgl. www.bfs.admin.ch ) resultiert für das Jahr 2017 ein Valideneinkommen von knapp Fr. 73'709.-- (Fr. 73'415 x 1.00 4 ).</w:t>
      </w:r>
    </w:p>
    <w:p>
      <w:r>
        <w:rPr>
          <w:b/>
        </w:rPr>
        <w:t>E. 5.9</w:t>
      </w:r>
    </w:p>
    <w:p>
      <w:r>
        <w:t>Im Übrigen wäre die Rentenaufhebung auch unter dem Aspekt der Wiederer wä gung zu schützen, wie dies die Beschwerdegegnerin in der Beschwerdeantwort und der Duplik geltend machte (vgl. vorstehend E. 2.2) . So sieht das durch Kreis arzt Dr. C.___ formulierte Zumutbarkeitsprofil m ittelschwere bis schwere Tätig keiten ohne dauerndes festes Zupacken mit der linken Hand und ohne höhere Anforderungen an die Feinmotorik des linken Mittelfingers vor (vgl. vorstehend E. 3). Die zuletzt ausgeübten Tätigkeiten als Maschinist/Baggerführer (Festan stellung Juni 2003 bis April 2010) sowie als Baumaschinenführer (Mai/ Juni 2010) wären dem Beschwerdeführer somit bereits anlässlich der Rentenzusprache per Mai 2012 wieder vollumfänglich zumutbar gewesen. Dies zeigt sich auch darin, dass der Beschwerdeführer in den Jahren 2012 bis 2017 über verschiedene Tem porärfirmen wieder im angestammten Bereich tätig war, so unter anderem ab 3.</w:t>
      </w:r>
    </w:p>
    <w:p>
      <w:r>
        <w:t>Januar 2015 als Maschinist (vgl. Revisionsfragebogen, Urk. 7/201, sowie IK-Auszüge, Urk. 7/198 und Urk. 7/208). Damit erweist sich die erstmalige Renten zusprache als zweifellos unrichtig. 6. 6 .1</w:t>
      </w:r>
    </w:p>
    <w:p>
      <w:r>
        <w:t>Zu prüfen bleibt, ob der Beschwerdeführer die erbrachten Taggelder in der Höhe von Fr. 12‘027.60 zurückzuerstatten hat. Die Höhe der ausbezahlten Taggelder ist nicht bestritten, und es bestehen keine Anhaltspunkte, dass die Rückforderung insofern fehlerhaft sein könnte. 6.2</w:t>
      </w:r>
    </w:p>
    <w:p>
      <w:r>
        <w:t>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1).</w:t>
      </w:r>
    </w:p>
    <w:p>
      <w:r>
        <w:t>Art. 25 Abs. 1 ATSG knüpft die Rückerstattungspflicht an einen unrechtmässigen Bezug der Leistung. Die Unrechtmässigkeit einer bereits bezogenen Leistung kann sich beispielsweise aus der Wiedererwägung oder der Revision der leistungs zu sprechenden Verfügung ergeben, wobei die Korrektur rückwirkend erfolgen muss. Bei Leistungen, welche durch formlose Entscheide zugesprochen wurden, sind Rückforderungen ebenso möglich wie bei verfügungsweise festgesetzten Leistun gen (vgl. Ueli Kieser , ATSG-Kommentar, 3.</w:t>
      </w:r>
    </w:p>
    <w:p>
      <w:r>
        <w:t>Auflage, Zürich/Basel/Genf 2015, N</w:t>
      </w:r>
    </w:p>
    <w:p>
      <w:r>
        <w:t>14 ff. zu Art. 25). 6.3</w:t>
      </w:r>
    </w:p>
    <w:p>
      <w:r>
        <w:t>Vorliegend ergibt sich die Unrechtmässigkeit aus der Revision der leistungszu sprechenden Verfügung. Der Beschwerdeführer gab auf dem Revis i onsfragebogen vom 23. Juli 2018 (Urk. 7/209) an, dass er seit dem 1. Mai 2017 eine Fest an stellung innehabe. Auf Aufforderung durch die Beschwerdegegnerin reichte der Beschwerdeführer Ende August 2018 seinen Arbeitsvertrag ein (vgl. Urk. 7/213) .</w:t>
      </w:r>
    </w:p>
    <w:p>
      <w:r>
        <w:t>Mit Verfügung vom 8. Okto ber 2018 (Urk. 7/219) forderte d ie Beschwerde geg nerin zu Unrecht ausgerichtete Leistungen im Betrag von Fr. 12'027.60 zurück. Folglich erging die Rückforderungsverfügung rechtzeitig. 6.4</w:t>
      </w:r>
    </w:p>
    <w:p>
      <w:r>
        <w:t>Nach dem Gesagten erweist sich der angefochtene Entscheid der S uva vom</w:t>
      </w:r>
    </w:p>
    <w:p>
      <w:r>
        <w:rPr>
          <w:b/>
        </w:rPr>
        <w:t>E. 7</w:t>
      </w:r>
    </w:p>
    <w:p>
      <w:r>
        <w:t>Soweit der Beschwerdeführer geltend machte, dass er im Jahr 2017 bei der F.___</w:t>
      </w:r>
    </w:p>
    <w:p>
      <w:r>
        <w:t>AG angestellt gewesen wäre und zwar zu einem Lohn, der massgebend höher als der durchschnittliche Lohn im Baugewerbe gemäss LSE-Tabelle im Kompe tenz niveau 2 wäre,</w:t>
      </w:r>
    </w:p>
    <w:p>
      <w:r>
        <w:t>erscheint</w:t>
      </w:r>
    </w:p>
    <w:p>
      <w:r>
        <w:t>dies nicht überwiegend wahrscheinlich.</w:t>
      </w:r>
    </w:p>
    <w:p>
      <w:r>
        <w:t>Eine Fest anstellung beim damaligen Einsatzbetrieb F.___</w:t>
      </w:r>
    </w:p>
    <w:p>
      <w:r>
        <w:t>AG erscheint zu wenig kon kret. So gab der Beschwerdeführer lediglich an, dass er wenige Tage nach dem Unfall den Vertrag für die Festanstellung habe unterzeichnen wollen.</w:t>
      </w:r>
    </w:p>
    <w:p>
      <w:r>
        <w:t>Weder der Lohn noch der Vertrag respektive ein Vertragsentwurf sind aktenkundig .</w:t>
      </w:r>
    </w:p>
    <w:p>
      <w:r>
        <w:t>Schliess lich ist ungewiss , ob d er Beschwerdeführer sieben Jahre später immer noch dort arbeiten würde.</w:t>
      </w:r>
    </w:p>
    <w:p>
      <w:r>
        <w:t>5 .</w:t>
      </w:r>
    </w:p>
    <w:p>
      <w:r>
        <w:rPr>
          <w:b/>
        </w:rPr>
        <w:t>E. 8</w:t>
      </w:r>
    </w:p>
    <w:p>
      <w:r>
        <w:t>Bei einem Valideneinkommen von Fr. 73'709 .-- und einem Invalideneinkommen von Fr. 75‘400.-- (vgl. vorstehend E. 5.1) resultiert k eine Lohneinbusse . Nach dem Gesagten ist nicht zu beanstanden, dass die Beschwerdegegnerin die Invaliden rente ab dem 1. Mai 2017 aufgehoben hat .</w:t>
      </w:r>
    </w:p>
    <w:p>
      <w:r>
        <w:rPr>
          <w:b/>
        </w:rPr>
        <w:t>E. 10</w:t>
      </w:r>
    </w:p>
    <w:p>
      <w:r>
        <w:t>Februar 2020 (Urk. 2) als rechtens. Dies führt zur Abweisung der Beschwerde. Das Gericht erkennt: 1.</w:t>
      </w:r>
    </w:p>
    <w:p>
      <w:r>
        <w:t>Die Beschwerde wird abgewiesen. 2.</w:t>
      </w:r>
    </w:p>
    <w:p>
      <w:r>
        <w:t>Das Verfahren ist kostenlos. 3.</w:t>
      </w:r>
    </w:p>
    <w:p>
      <w:r>
        <w:t>Zustellung gegen Empfangsschein an: - Rechtsanwalt Soluna</w:t>
      </w:r>
    </w:p>
    <w:p>
      <w:r>
        <w:t>Girón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