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UV.2020.00039 vom 25. Mai 2021</w:t>
      </w:r>
    </w:p>
    <w:p>
      <w:r>
        <w:t>ZH Sozialversicherungsgericht, 2021-05-25, DE</w:t>
      </w:r>
    </w:p>
    <w:p>
      <w:r>
        <w:rPr>
          <w:b/>
        </w:rPr>
        <w:t xml:space="preserve">Quelle: </w:t>
      </w:r>
      <w:r>
        <w:t>https://mcp.opencaselaw.ch/entscheid/zh_sozialversicherungsgericht_UV.2020.00039</w:t>
      </w:r>
    </w:p>
    <w:p>
      <w:r>
        <w:t>FR: ZH_SOZIALVERSICHERUNGSGERICHT UV.2020.00039 du 25 mai 2021</w:t>
      </w:r>
    </w:p>
    <w:p>
      <w:r>
        <w:t>IT: ZH_SOZIALVERSICHERUNGSGERICHT UV.2020.00039 del 25 maggio 2021</w:t>
      </w:r>
    </w:p>
    <w:p>
      <w:pPr>
        <w:pStyle w:val="Heading2"/>
      </w:pPr>
      <w:r>
        <w:t>Erwägungen</w:t>
      </w:r>
    </w:p>
    <w:p>
      <w:r>
        <w:rPr>
          <w:b/>
        </w:rPr>
        <w:t>E. 1</w:t>
      </w:r>
    </w:p>
    <w:p>
      <w:r>
        <w:t>und</w:t>
      </w:r>
    </w:p>
    <w:p>
      <w:r>
        <w:rPr>
          <w:b/>
        </w:rPr>
        <w:t>E. 1.1</w:t>
      </w:r>
    </w:p>
    <w:p>
      <w:r>
        <w:t>Ändert sich der Invaliditätsgrad einer Rentenbezügerin oder eines Renten bezü gers erheblich, so wird die Rente von Amtes wegen oder auf Gesuch hin für die Zukunft entsprechend erhöht, herabgesetzt oder aufgehoben (Art. 17 Abs. 1 des</w:t>
      </w:r>
    </w:p>
    <w:p>
      <w:r>
        <w:t>Bundesgesetzes über den Allgemeinen Teil des Sozialversicherungsrechts [ATSG ] ).</w:t>
      </w:r>
    </w:p>
    <w:p>
      <w:r>
        <w:rPr>
          <w:b/>
        </w:rPr>
        <w:t>E. 1.2</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w:t>
      </w:r>
    </w:p>
    <w:p>
      <w:r>
        <w:rPr>
          <w:b/>
        </w:rPr>
        <w:t>E. 2</w:t>
      </w:r>
    </w:p>
    <w:p>
      <w:r>
        <w:t>Dagegen erhob der Versicherte am 20. Februar 2020 Beschwerde und beantragte, die Suva sei zu verpflichten, ihm unverändert eine Invalidenrente von mindestens 25 % zuzusprechen. Eventualiter sei die Sache an die Beschwerdegegnerin zur Vornahme weiterer Abklärungen hinsichtlich des</w:t>
      </w:r>
    </w:p>
    <w:p>
      <w:r>
        <w:t>Valideneinkommens zurückzu weisen ( Urk. 1 S. 2). Mit Beschwerdeantwort vom 8. April 2020 schloss die Suva auf Abweisung der Beschwerde ( Urk. 7). Mit Verfügung vom 15. April 2020 wurde ein zweiter Schriftenwechsel angeordnet ( Urk. 10). Am 20 . Mai 2020 erklärte der Beschwerdeführer, dass er auf eine Replik verzichte ( Urk. 12), wovon die Be schwerdegegnerin mit Verfügung vom 5. Juni 2020 in Kenntnis gesetzt wurde ( Urk. 14). Das Gericht zieht in Erwägung: 1.</w:t>
      </w:r>
    </w:p>
    <w:p>
      <w:r>
        <w:rPr>
          <w:b/>
        </w:rPr>
        <w:t>E. 2.1</w:t>
      </w:r>
    </w:p>
    <w:p>
      <w:r>
        <w:t>Die Beschwerdegegnerin begründete ihren Einspracheentscheid vom 21. Ja nuar 2020 ( Urk. 2) im Wesentlichen damit, dass sich die erwerblichen Verhältnisse durch</w:t>
      </w:r>
    </w:p>
    <w:p>
      <w:r>
        <w:t>den Stellenwechsel verändert hätten. Während das Valideneinkommen</w:t>
      </w:r>
    </w:p>
    <w:p>
      <w:r>
        <w:t>gleich</w:t>
      </w:r>
    </w:p>
    <w:p>
      <w:r>
        <w:t>geblieben sei , habe sich das Invalideneinkommen auf Fr. 68'250. -- erh öht . Damit reduziere sich</w:t>
      </w:r>
    </w:p>
    <w:p>
      <w:r>
        <w:t>der Invaliditätsgrad auf 15 %.</w:t>
      </w:r>
    </w:p>
    <w:p>
      <w:r>
        <w:rPr>
          <w:b/>
        </w:rPr>
        <w:t>E. 2.2</w:t>
      </w:r>
    </w:p>
    <w:p>
      <w:r>
        <w:t>Demgegenüber machte der Beschwerdeführer geltend ( Urk. 1), dass das Validen einkommen höher zu veranschlagen sei.</w:t>
      </w:r>
    </w:p>
    <w:p>
      <w:r>
        <w:rPr>
          <w:b/>
        </w:rPr>
        <w:t>E. 3</w:t>
      </w:r>
    </w:p>
    <w:p>
      <w:r>
        <w:t>Die letzte materielle Rentenrevision erfolgte nach dem Unfall vom 20. November 2014 und wurde mit der Rentenerhöhung von 20 % auf 21 % abgeschlossen ( Ver fügung vom 4. April 2016 [ Urk. 8/93 ] ). Im Rahmen des Einkommensvergleich s wurde das</w:t>
      </w:r>
    </w:p>
    <w:p>
      <w:r>
        <w:t>Valideneinkommen</w:t>
      </w:r>
    </w:p>
    <w:p>
      <w:r>
        <w:t>anhand des vor dem Unfall bei der Z.___</w:t>
      </w:r>
    </w:p>
    <w:p>
      <w:r>
        <w:t>AG erzielten Verdienst es ermittelt, während das Invalideneinkommen – infolge der aus gesundheitlichen Gründen per 30. November 2015 erfolgten Kün digung ( Urk. 8/48) – aufgrund</w:t>
      </w:r>
    </w:p>
    <w:p>
      <w:r>
        <w:t>von DAP-Profile n</w:t>
      </w:r>
    </w:p>
    <w:p>
      <w:r>
        <w:t>berechnet wurde .</w:t>
      </w:r>
    </w:p>
    <w:p>
      <w:r>
        <w:t>Im Verlauf wurde der Beschwerdeführer erneut von der Z.___</w:t>
      </w:r>
    </w:p>
    <w:p>
      <w:r>
        <w:t>AG angestellt ( Urk. 8/115) , wo er nach wie vor als Spengler tätig war. Gemäss Arbeitsvertrag vom 12. Mai 2016, der Beschwerdegegnerin offenbar erst am 1. Oktober 2018 zugegangen, erzielte der Beschwerdeführer ein monatliches Einkommen von Fr. 5'250.--, wobei die Arbeitszeit 100 %, die Arbeitsleistung jedoch bloss 80 % betrage (Urk. 8/115). Dass die Beschwerdegegnerin im Ein spracheentscheid vom 15. September 2016 (Urk. 8/108) der Berechnung des Inva liditätsgrades dennoch - wie bereits in der Verfügung vom 4. April 2016 (Urk. 8/93) - den DAP-Lohn in Höhe von Fr. 62'789.-- zugrunde legte, ist nicht weiter zu beanstanden, durfte sie doch mit Blick auf das Zumutbarkeitsprofil (Urk. 8/75) noch nicht von einem stabilen Arbeitsverhältnis ausgehen (vgl. auch Urk. 8/102, wo kurz vor der neuen Vertragsunterzeichnung noch ein anderer Lohn genannt worden war). Nach einer weiteren Kündigung per 30. November 2018 (Urk. 8/114) konnte der Beschwerdeführer auf den 1. Oktober 2018 eine neue Stelle bei der Firma A.___ GmbH antreten, wo er wiederum als Bauspengler tätig ist und was ihm ein monatliches Einkommen von Fr. 5'250.-- beziehungsweise ein Jahreseinkommen von Fr. 68'250.-- einbringt. Nachdem es dem Beschwerdeführer nunmehr fast während vier Jahren möglich gewesen ist, als Bauspengler ein Einkommen von monatlich Fr. 5'250.-- beziehungsweise ein Jahressalär von Fr. 68'250.-- zu erzielen, ist von stabilen Verhältnissen auszu gehen und für das Invalideneinkommen auf das tatsächlich erwirtschaftete Ein kommen abzustellen (vgl. hierzu Urteil des Bundesgerichts 8C_108/2016 vom 16.</w:t>
      </w:r>
    </w:p>
    <w:p>
      <w:r>
        <w:t>Juni 2016). Damit haben sich die erwerblichen Verhältnisse in revisionsrecht lich relevanter Weise verändert (vgl. nachfolgend E. 4).</w:t>
      </w:r>
    </w:p>
    <w:p>
      <w:r>
        <w:rPr>
          <w:b/>
        </w:rPr>
        <w:t>E. 4</w:t>
      </w:r>
    </w:p>
    <w:p>
      <w:r>
        <w:t>.4</w:t>
      </w:r>
    </w:p>
    <w:p>
      <w:r>
        <w:t>Wird das Valideneinkommen von Fr. 79’876.-- dem Invalideneinkommen von Fr 68'250.-- gegenübergestellt, resul tiert eine Erwerbseinbusse von Fr. 11’626.-- , was einem Invaliditätsgrad von 14.55 %, gerundet 15 %, ent spricht .</w:t>
      </w:r>
    </w:p>
    <w:p>
      <w:r>
        <w:rPr>
          <w:b/>
        </w:rPr>
        <w:t>E. 5</w:t>
      </w:r>
    </w:p>
    <w:p>
      <w:r>
        <w:t>Ändert sich der Invaliditätsgrad einer rentenbeziehenden Person erheblich, so wird die Rente gemäss Art. 17 Abs. 1 ATSG für die Zukunft entsprechend erhöht, herabgesetzt oder aufgehoben.</w:t>
      </w:r>
    </w:p>
    <w:p>
      <w:r>
        <w:t>Das Bundesgericht hat mit dem BGE 145 V 141</w:t>
      </w:r>
    </w:p>
    <w:p>
      <w:r>
        <w:t>betreffend die Revision einer Invalidenrente der Unfallversicherung nach Art. 17 Abs.</w:t>
      </w:r>
    </w:p>
    <w:p>
      <w:r>
        <w:t>1 ATSG</w:t>
      </w:r>
    </w:p>
    <w:p>
      <w:r>
        <w:t>entschieden, dass bei einer Meldepflichtverletzung (Art.</w:t>
      </w:r>
    </w:p>
    <w:p>
      <w:r>
        <w:t>3</w:t>
      </w:r>
    </w:p>
    <w:p>
      <w:r>
        <w:t>1 Abs.</w:t>
      </w:r>
    </w:p>
    <w:p>
      <w:r>
        <w:t>1 ATSG)</w:t>
      </w:r>
    </w:p>
    <w:p>
      <w:r>
        <w:t>die rückwirkende Leistungsanpass ung beziehungsweise die Rückerstat tungspflicht ab dem Zeitpunkt der Verwirklichung des pflichtwidrig nicht gemel deten Revisionstatbestandes zu erfolgen hat. Vorliegendenfalls steht allerdings keine Meldepflichtverletzung im Raum und eine solche wird von der Beschwer degegnerin auch nicht geltend gemacht. Der Beschwerdeführer informierte die Beschwerdegegnerin v orgängig über den Stellenantritt bei der A.___ GmbH ( Urk. 8/113). Folglich kann die Rente des Bes chwerdeführers nicht rück wirkend angepasst und können keine</w:t>
      </w:r>
    </w:p>
    <w:p>
      <w:r>
        <w:t>Rentenbetreffnisse zurückgefordert werden. Vielmehr ist die Anpassung auf den Verfügungszeitpunkt , mithin den 1 . Jul i 2019 , zu vollziehen (vgl. BGE 140 V 70 E. 4.2) .</w:t>
      </w:r>
    </w:p>
    <w:p>
      <w:r>
        <w:rPr>
          <w:b/>
        </w:rPr>
        <w:t>E. 6</w:t>
      </w:r>
    </w:p>
    <w:p>
      <w:r>
        <w:t>Demnach ist der angefoc htene Einspracheentscheid vom 21 . Januar 2020 ( Urk. 2) in teilweiser Gutheissung der Beschwerde abzuändern und es ist festzu stellen, dass die Invalidenrente der Unfallversicherung per 1. Jul i 2019 auf eine auf einem Invaliditätsgrad von 15 % basierende Rente herabgesetzt wird , wobei keine Rück erstattung der bis dahin geleisteten</w:t>
      </w:r>
    </w:p>
    <w:p>
      <w:r>
        <w:t>höheren Rentenbetreffnisse zu erfolgen hat. Im Übrigen ist die Beschwerde abzuweisen.</w:t>
      </w:r>
    </w:p>
    <w:p>
      <w:r>
        <w:rPr>
          <w:b/>
        </w:rPr>
        <w:t>E. 7</w:t>
      </w:r>
    </w:p>
    <w:p>
      <w:r>
        <w:t>Bei diesem Ausgang des Verfahrens hat der Beschwerdeführer Anspruch auf eine Parteientschädi gu ng. Diese ist nach Art. 61 lit . g ATSG in Verbindung mit Art. 34 des Gesetzes über das Sozialversicherungsgericht ( GSVGer ) ohne Rücksicht auf den Streitwert, nach der Bedeutung der Sache und nach der Schwierigkeit des Prozesses sowie dem Mass des Obsiegens zu bemessen. Unter Berücksichtigung der genannten Aspekte sowie der Tatsache, dass der Beschwerdeführer lediglich in Bezug auf den Zeitpunkt der Rentenherabsetzung sowie die Rückforderung obsiegt , erweist sich eine Entschädigung von Fr. 300.-- (inkl. Mehrwertsteuer und Barauslagen) als angemessen . Das Gericht erkennt: 1.</w:t>
      </w:r>
    </w:p>
    <w:p>
      <w:r>
        <w:t>In teilweiser Gutheissung der Beschwerde wird der angefochtene Einspracheentscheid vom</w:t>
      </w:r>
    </w:p>
    <w:p>
      <w:r>
        <w:t>21. Januar 2020 insoweit abgeändert, als festgestellt wird, dass die Invaliden rente der Unfallversicherung per 1 . Jul i 2019 auf eine auf einem Invaliditätsgrad von 15 % basierende Rente herabgesetzt wird, wobei keine Rückerstattung der bis dahin geleis teten höheren Rentenbetreffnisse zu erfolgen hat.</w:t>
      </w:r>
    </w:p>
    <w:p>
      <w:r>
        <w:t>Im Übrigen wird die Beschwerde abge wiesen. 2.</w:t>
      </w:r>
    </w:p>
    <w:p>
      <w:r>
        <w:t>Das Verfahren ist kostenlos. 3.</w:t>
      </w:r>
    </w:p>
    <w:p>
      <w:r>
        <w:t>Die Beschwerdegegnerin wird verpflichtet, dem Beschwerdeführer eine Prozessent schädigung von Fr. 300.-- (inkl. Barauslagen und MWSt ) zu bezahlen. 4 .</w:t>
      </w:r>
    </w:p>
    <w:p>
      <w:r>
        <w:t>Zustellung gegen Empfangsschein an: - Rechtsanwalt Bütikofer - Suva - Bundesamt für Gesundheit 5 .</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