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UV.2020.00028 vom 25. Februar 2021</w:t>
      </w:r>
    </w:p>
    <w:p>
      <w:r>
        <w:t>ZH Sozialversicherungsgericht, 2021-02-25, DE</w:t>
      </w:r>
    </w:p>
    <w:p>
      <w:r>
        <w:rPr>
          <w:b/>
        </w:rPr>
        <w:t xml:space="preserve">Quelle: </w:t>
      </w:r>
      <w:r>
        <w:t>https://mcp.opencaselaw.ch/entscheid/zh_sozialversicherungsgericht_UV.2020.00028</w:t>
      </w:r>
    </w:p>
    <w:p>
      <w:r>
        <w:t>FR: ZH_SOZIALVERSICHERUNGSGERICHT UV.2020.00028 du 25 février 2021</w:t>
      </w:r>
    </w:p>
    <w:p>
      <w:r>
        <w:t>IT: ZH_SOZIALVERSICHERUNGSGERICHT UV.2020.00028 del 25 febbraio 2021</w:t>
      </w:r>
    </w:p>
    <w:p>
      <w:pPr>
        <w:pStyle w:val="Heading2"/>
      </w:pPr>
      <w:r>
        <w:t>Erwägungen</w:t>
      </w:r>
    </w:p>
    <w:p>
      <w:r>
        <w:rPr>
          <w:b/>
        </w:rPr>
        <w:t>E. 1</w:t>
      </w:r>
    </w:p>
    <w:p>
      <w:r>
        <w:t>Am 19. Januar 2018 (Urk. 2/1) erhob X.___ Beschwerde gegen den Ein spracheentsche id der Suva vom 7. Dezember 2017 (Urk. 2/2) betreffend Rück forderung von Taggeldleistungen in Höhe von Fr. 62'234.50 und beantragte dessen Aufhebung, die Bejahung der Leistungspflicht der Suva für das Unfallereignis vom 29. Februar 2016 und die Verneinung einer Rückerstattungsverpflichtung. Mit Urteil vom 4. Juni 2019 im Prozess Nr. UV.2018.00018 wies das Sozial ver sicherungsgericht die Beschwerde ab. Das Bundesgericht hiess die dagegen erho bene Beschwerde mit Urteil vom 24. Januar 2020 im Verfahren 8C_538/2019 in dem Sinne teilweise gut, als es den angefochtenen Entscheid aufhob und die Sach e zur Durchführung einer Zeugenbefragung und neuen Entscheidung zurückwies.</w:t>
      </w:r>
    </w:p>
    <w:p>
      <w:r>
        <w:rPr>
          <w:b/>
        </w:rPr>
        <w:t>E. 2</w:t>
      </w:r>
    </w:p>
    <w:p>
      <w:r>
        <w:t>Das Verfahren ist kostenlos.</w:t>
      </w:r>
    </w:p>
    <w:p>
      <w:r>
        <w:rPr>
          <w:b/>
        </w:rPr>
        <w:t>E. 2.1</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34 Abs. 3 GSVGer ).</w:t>
      </w:r>
    </w:p>
    <w:p>
      <w:r>
        <w:t>Gemäss § 7 Abs. 1 der Verordnung über die Gebühren, Kosten und Entschädi gungen vor dem Sozialversicherungsgericht ( GebV</w:t>
      </w:r>
    </w:p>
    <w:p>
      <w:r>
        <w:t>SVGer ) wird namentlich für unnötigen Aufwand kein Ersatz gewährt.</w:t>
      </w:r>
    </w:p>
    <w:p>
      <w:r>
        <w:rPr>
          <w:b/>
        </w:rPr>
        <w:t>E. 2.2</w:t>
      </w:r>
    </w:p>
    <w:p>
      <w:r>
        <w:t>Der von Rechtsanwalt Dr. Kurt Meier mit Honorarnote vom 22.</w:t>
      </w:r>
    </w:p>
    <w:p>
      <w:r>
        <w:t>Januar</w:t>
      </w:r>
    </w:p>
    <w:p>
      <w:r>
        <w:t>2021 (Urk.</w:t>
      </w:r>
    </w:p>
    <w:p>
      <w:r>
        <w:t>31) geltend gemachte Aufwand von insgesamt 45 Stunden für das Verfah ren UV.2018.00018 und das Verfahren UV.2020.00028 ist der Bedeutung der Streitsache und der Schwierigkeit des Prozesses nicht angemessen. Zum einen beträgt der praxisgemäss zu entschädigende Stundenansatz Fr. 220.-- und nicht Fr. 280.--. Des Weiteren sind Aufwendungen für das Verwaltungsverfahren nicht zu entschädigen, weshalb erst Aufwendungen ab dem 7. Dezember 2017 zu be rücksichtigen sind. Ebenso ist ein Gesamtaufwand von insgesamt 14 Stunden für die Beschwerde (inklusive Aktenstudium und Korrekturen) nicht angemessen, zu mal Rechtsanwalt Dr. Meier den Beschwerdeführer bereits im Verwaltungs ver fahren vertrat und die Akten somit bekannt waren. Angesichts der materiell gut 7 Seiten umfassenden Beschwerdeschrift erscheint ein Aufwand von 8 Stunden als angemessen, weshalb dieser Posten um 6 Stunden zu kürzen ist. Damit ergibt sich ein zu entschädigender Aufwand ab dem 11. Dezember 2017 von insgesamt 31 Stunden und 15 Minuten (2205 Min. - 360 Min. / 60). Für die Verhandlung vom 12. Januar 2021 (Aufwand von 4.5 Stunden) wurde die Juristische Mitar bei terin des Rechtsvertreters substituiert, weshalb der Ansatz für diese Aufwen dungen mit Fr. 185.-- zu veranschlagen ist .</w:t>
      </w:r>
    </w:p>
    <w:p>
      <w:r>
        <w:t>Somit ergibt sich bei Auslagen von insgesamt Fr. 98.90 ab 11. Dezember 2017 eine Parteientschädigung von insgesamt Fr. 7'223.-- (inklusive Barauslagen und Mehrwertsteuer), welche von der Beschwerdegegnerin zu bezahlen ist.</w:t>
      </w:r>
    </w:p>
    <w:p>
      <w:r>
        <w:t>Das Gericht erkennt: 1.</w:t>
      </w:r>
    </w:p>
    <w:p>
      <w:r>
        <w:t>In Gutheissung der Beschwerde wird der Einspracheentscheid der Suva vom 7. Dezember 2017 aufgehoben und es wird festgestellt, dass die Suva für den Unfall vom 29. Februar 2016 leistungspflichtig ist.</w:t>
      </w:r>
    </w:p>
    <w:p>
      <w:r>
        <w:rPr>
          <w:b/>
        </w:rPr>
        <w:t>E. 3</w:t>
      </w:r>
    </w:p>
    <w:p>
      <w:r>
        <w:t>Die Beschwerdegegnerin wird verpflichtet, dem Beschwerdeführer eine Prozessent schädigung von Fr. 7’223 .-- (inkl. Barauslagen und MWSt ) zu bezahlen.</w:t>
      </w:r>
    </w:p>
    <w:p>
      <w:r>
        <w:rPr>
          <w:b/>
        </w:rPr>
        <w:t>E. 4</w:t>
      </w:r>
    </w:p>
    <w:p>
      <w:r>
        <w:t>Zustellung gegen Empfangsschein an: - Rechtsanwalt Dr. Kurt Meier - Suva , unter Beilage von Kopien der Urk. 32-33 - Bundesamt für Gesundheit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