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UV.2019.00304 vom 1. Dezember 2020</w:t>
      </w:r>
    </w:p>
    <w:p>
      <w:r>
        <w:t>ZH Sozialversicherungsgericht, 2020-12-01, DE</w:t>
      </w:r>
    </w:p>
    <w:p>
      <w:r>
        <w:rPr>
          <w:b/>
        </w:rPr>
        <w:t xml:space="preserve">Quelle: </w:t>
      </w:r>
      <w:r>
        <w:t>https://mcp.opencaselaw.ch/entscheid/zh_sozialversicherungsgericht_UV.2019.00304</w:t>
      </w:r>
    </w:p>
    <w:p>
      <w:r>
        <w:t>FR: ZH_SOZIALVERSICHERUNGSGERICHT UV.2019.00304 du 1 décembre 2020</w:t>
      </w:r>
    </w:p>
    <w:p>
      <w:r>
        <w:t>IT: ZH_SOZIALVERSICHERUNGSGERICHT UV.2019.00304 del 1 dicembre 2020</w:t>
      </w:r>
    </w:p>
    <w:p>
      <w:pPr>
        <w:pStyle w:val="Heading2"/>
      </w:pPr>
      <w:r>
        <w:t>Erwägungen</w:t>
      </w:r>
    </w:p>
    <w:p>
      <w:r>
        <w:rPr>
          <w:b/>
        </w:rPr>
        <w:t>E. 1</w:t>
      </w:r>
    </w:p>
    <w:p>
      <w:r>
        <w:t>X.___ , geboren 1984, war seit Juli 2010 bei der Y.___ , Z.___ , als Vorführinstruktor Maschinen &amp; Geräte angestellt und dadurch bei der Suva gegen Berufs- und Nichtberufsunfälle versichert. Am 8. September 2018 verletzte er sich während eines Fussballspiels am linken Knie ( Urk.</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 fall hat sich am 8. September 2018 ereignet, weshalb die ab dem 1. Januar 2017 gültigen Normen Anwendung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 be gründender natürlicher Kausalzusammenhang gegeben ist – nicht bei der ver 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 sicherungs träger alleine lässt nicht schon auf mangelnde Objektivität und Befangen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 2.1</w:t>
      </w:r>
    </w:p>
    <w:p>
      <w:r>
        <w:t>Die Beschwerdegegnerin führte im angefochtenen Einspracheentscheid vom 22. November 2019 zusammengefasst aus, dass ein Schlag mit dem Bein ins Leere im Rahmen eines Fussballspiels gemäss bundesgerichtlicher Praxis kein Unfallereignis darstelle. Selbst wenn wie im vorliegenden Fall das Terrain holprig gewesen sei, liege kein ungewöhnlicher äusserer Faktor vor, weshalb der Unfallbegriff nicht erfüllt sei. Des Weiteren sei der Unfallversicherer berechtigt, auch bei einer bereits anerkannten Leistungspflicht die Leistungen mit Wirkung für die Zukunft einzustellen, wenn ein Leistungsanspruch bei korrekter Betrachtungsweise gar nicht vorliege. Ein Verhalten gegen Treu und Glauben sei darin nicht zu erkennen. Dem Beschwerdeführer sei ausserdem mit Schreiben vom 2 8. November 2018 ausdrücklich mitgeteilt worden, dass zu den Versicherungs leistungen noch nicht endgültig Stellung genommen werden könne. Der A.___ respektive der B.___ sei darüber hinaus auch keine Kostengutsprache erteilt worden. Insgesamt bestehe kein Anspruch auf weitere Versicherungsleistungen der Suva ( Urk. 2 S. 3 f.). 2.2</w:t>
      </w:r>
    </w:p>
    <w:p>
      <w:r>
        <w:t>Demgegenüber machte der Beschwerdeführer in seiner Beschwerdeschrift vom 23. Dezember 2019 im Wesentlichen geltend, bei Sportunfällen sei ein Unfall anzunehmen, wenn die sportliche Üb ung anders verlaufe als geplant, was in Bezug auf das Ereignis vom 8. September 2018 zutreffe . So habe er</w:t>
      </w:r>
    </w:p>
    <w:p>
      <w:r>
        <w:t>damals zum Schuss ausgeholt, als der Ball wider Erwarten in ein Loch gerollt sei. Beim Durchziehen des Schusses ohne Widerstand habe er ein Knacksen im Knie verspürt und habe danach das Spiel sofort beenden müssen ( Urk. 1 S. 5 Ziff. 16). Darüber hinaus verstosse das Verhalten der Beschwerdegegnerin gegen Treu und Glauben, indem sie nun plötzlich und rückwirkend der Meinung sei, dass es sich beim Ereignis vom 8. September 2018 um keinen Unfall gehandelt haben soll. Obwohl sie von der Operation Kenntnis gehabt habe , habe sie ihn nie darüber orientiert , dass diese ohne ihre Einwilligung respektive Kostengutsprache durchgeführt werde. Mit der ablehnenden Haltung sei er erstmals mit Brief vom 7. März 2019 konfrontiert worden. Auch seitens der Klinik beziehungsweise des Operateurs sei er vor dem Eingriff nicht darüber informiert worden, dass noch keine Kostengutsprache erteilt worden sei. Er hätte die nicht dringliche Operation allerdings ohne Kostengutsprache der Unfallversicherung nie auf privater Basis durchführen lassen, zumal seine Arbeitgeberin einen Zusatz für eine private Unfallversicherung abgeschlossen habe und er selbst bei der Krankenkasse nur allgemein versichert sei ( Urk. 1 S. 3 Ziff. 6 ff. und S. 6 Ziff. 17). 2.3</w:t>
      </w:r>
    </w:p>
    <w:p>
      <w:r>
        <w:t>In ihrer Beschwerdeantwort vom 1 4. Januar 2020 hielt die Beschwerdegegnerin daran fest, dass der Unfallbegriff nicht erfüllt sei. Des Weiteren bedeute die Einstellung der Leistungen ex nunc et pro futuro nicht, dass erst ab dem Zeitpunkt der betreffenden Mitteilung die Leistungen eingestellt werden dürften, sondern dass bisher zu Unrecht ausgerichtete Leistungen nicht zurückgefordert w ü rden. Im Übrigen sei keine Grundlage ersichtlich, die den Beschwerdeführer nach Treu und Glauben zur Annahme berechtigt hätte, dass sie ( die Beschwerdegegnerin ) für die geplante Operation und nachfolgende Behandlungen Leistungen erbringen würde. Namentlich könne auch aus bisherigen Kostenvergütungen allein nicht auf eine künftige Leistungspflicht geschlossen werden ( Urk. 5 S. 2 f.). 3. 3.1</w:t>
      </w:r>
    </w:p>
    <w:p>
      <w:r>
        <w:t>Strittig und zu prüfen ist zunächst, ob das Schadensereignis vom 8. September 2018 einen Unfall im Sinne von Art. 4 ATSG darstellt. Die Beschwerdegegnerin stellte dies mit der Begründung in Abrede, es fehle an einem ungewöhnlichen äusseren Faktor (vgl. Urk. 2 S. 4, Urk. 5 S. 2). 3.2</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 schlaggebend ist also, dass sich der äussere Faktor vom Normalmass an Umwelt einwirkungen auf den menschlichen Körper abhebt. Ungewöhnliche Aus wirkungen allein begründen keine Ungewöhnlichkeit (BGE 134 V 72 E. 4.1 und E. 4.3.1 mit Hinweis).</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 wöhnlicher Faktor (BGE 130 V 117 E. 2.1 mit Hinweisen). Ohne besonderes Vorkommnis ist bei einer Sportverletzung das Merkmal der Ungewöhnlichkeit und damit das Vorliegen eines Unfalles zu verneinen (BGE 130 V 117 E. 2.2 mit Hinweis). 3.3</w:t>
      </w:r>
    </w:p>
    <w:p>
      <w:r>
        <w:t>Zum H ergang des Ereignisses vom 8. September 2018 ist der Unfallmeldung vom 2 0. September 2018 zu entnehmen, dass sich der Vorfall während eines Fussball spiels zugetragen habe. Der Platz sei sehr löchrig gewesen. Als er (der Beschwerde führer) zum Schuss ausgeholt und habe schiessen wollen, sei der Ball in ein Loch gerollt. Da er beim Schuss ohne Widerstand durchgezogen habe, habe er ein Knacksen im Knie verspürt und sich sofort auswechseln lassen ( Urk. 6/1 S.</w:t>
      </w:r>
    </w:p>
    <w:p>
      <w:r>
        <w:t>2). Diesen Geschehensablauf bestätigte der Beschwerdeführer im Wesentlichen am 6. Februar 2019 im Rahmen eines Telefongesprächs mit einer Angestellten der Beschwerdegegnerin ( Urk. 6/19 S. 1).</w:t>
      </w:r>
    </w:p>
    <w:p>
      <w:r>
        <w:t>Es ist somit erstellt, dass der Beschwerdeführer beim Fussballspiel im Zuge einer geplanten Schussabgabe mit dem linken Bein ins Leere schlug. Entgegen der Auffassung der Beschwerdegegnerin (vgl. Urk. 2 S. 3) hat sich das Bundesgericht in einem vergleichbaren Fall ( RKUV 1990 Nr. U 112 S. 373 ff.) nicht abschliessend dazu geäussert, ob damit ein ungewöhnlicher äusserer Faktor und dement sprechend ein Unfall im Rechtssinne gegeben war. Vielmehr wurde die Frage offengelassen, da eine Leistungspflicht gestützt auf a Art .</w:t>
      </w:r>
    </w:p>
    <w:p>
      <w:r>
        <w:rPr>
          <w:b/>
        </w:rPr>
        <w:t>E. 6</w:t>
      </w:r>
    </w:p>
    <w:p>
      <w:r>
        <w:t>/1 , 6/7 ) . Die Suva erbrachte zunächst die gesetzlichen Leistungen (vgl. Urk. 6/ 2). Am 2 7. November 2018 stellte die A.___ ein Gesuch um Kostengutsprache für einen am 14. Dezember 2018 geplanten operativen Eingriff ( Urk. 6/3), worauf die Suva dem Versicherten mit Schreiben vom 2 8. November 2018 mitteilte, dass sie erst nach weiteren Abklärungen zu den Versicherungsleistungen endgültig Stellung nehmen könne ( Urk. 6/4).</w:t>
      </w:r>
    </w:p>
    <w:p>
      <w:r>
        <w:t>I n der Folge holte die Suva bei den behandelnden Ärzten medizinische Unterlagen ein, darunter insbesondere auch den Austrittsbericht der B.___ vom 1 7. Dezember 2018, in welcher der Versicherte zwecks Operation vom 1 4. bis 16. Dezember 2018 hospitalisiert gewesen war ( Urk. 6/9, 6/11/2 f. und 6/12 f.). Nach einem Telefonat mit dem Versicherten vo m 6. Februar 2019 ( Urk. 6/19) legte die Suva die Akten dem Kreisarzt Dr. med. C.___ , Facharzt für Radiologie, zur Beurteilung vor (Ste llungnahme vom 2 7. Februar 2019;</w:t>
      </w:r>
    </w:p>
    <w:p>
      <w:r>
        <w:t>Urk. 6/21). Mit Schreiben vom 7. März 2019 teilte sie alsdann dem Versicherten mit, dass der Zustand, wie er sich auch ohne den Unfall vom 8. September 2018 eingestellt hätte, gemäss medizinischer Beurteilung spätestens am 1 4. Dezember 2018 erreicht worden sei. Der Fall werde daher per 1 3. Dezember 2018 abgeschlossen und die Versicherungsleistungen würden auf diesen Zeitpu nkt eingestellt ( Urk. 6/30). Nach Eingang eines Berichtes von</w:t>
      </w:r>
    </w:p>
    <w:p>
      <w:r>
        <w:t>Prof. Dr. med. D.___ , Facharzt für Orthopädische Chirurgie und Traumatologie des Bewegungsapparates, vom 2 7. März 2019 ( Urk. 6/35) , welcher den operativen Eingriff durchgeführt hatte, sowie dem Ersuchen des Versicherten um Erlass einer ei nsprachefähigen Verfügung (Urk. 6/37) , holte die Suva zunächst erneut eine kreisärztliche Beurteilung ein (Stellungnahme von med. pract.</w:t>
      </w:r>
    </w:p>
    <w:p>
      <w:r>
        <w:t>E.___ , Fachärztin für Chirurgie, vo m 6. Mai 2019;</w:t>
      </w:r>
    </w:p>
    <w:p>
      <w:r>
        <w:t>Urk. 6/46). Am 7. Mai 2019 verfügte sie sodann im Sinne ihres Schreibens vom 7. März 2019 ( Urk. 6/47), wogegen der Versicherte am 7. Juni 2019 Einsprache erhob ( Urk. 6/50) . Mit Schreiben vom 1 6. Oktober 2019 eröffnete ihm die Suva die Möglichkeit, zum einen zu zwischenzeitlich eingegangenen medizinischen Unterlagen ( Urk. 6/53 ff.)</w:t>
      </w:r>
    </w:p>
    <w:p>
      <w:r>
        <w:t>und zum anderen zur Einschätzung Stellung zu nehmen , wonach das Ereignis vom 8. September 2018 entgegen der bisherigen Annahmen keine n Unfall im rechtlichen Sinne darstelle ( Urk. 6/57) . Nachdem sich der Versicherte mit Eingabe vom 1 5. November 2019 zur Sache geäussert hatte ( Urk. 6/58), wies die Suva seine Einsprache m it Entscheid vom 2 2. November 2019 ab ( Urk. 2 = Urk. 6/59). 2.</w:t>
      </w:r>
    </w:p>
    <w:p>
      <w:r>
        <w:t>Dagegen erhob X.___ am 2 3. Dezember 2019 Beschwerde mit dem Rechtsbegehren, der angefochtene Einspracheentscheid sei aufzuheben und es sei festzustellen, dass er auch nach dem 1 3. Dezember 201</w:t>
      </w:r>
    </w:p>
    <w:p>
      <w:r>
        <w:rPr>
          <w:b/>
        </w:rPr>
        <w:t>E. 8</w:t>
      </w:r>
    </w:p>
    <w:p>
      <w:r>
        <w:t>weiterhin Anspruch auf Versicherungsleistungen der Suva habe ( Urk. 1 S. 2). Mit Beschwerdeantwort vom 1 4. Januar 2020 schloss die Beschwerdegegnerin auf Abweisung der Beschwerde ( Urk. 5), worüber der Beschwerdeführer mit Verfügung vom 1 5. Januar 2020 in Kenntnis gesetzt wurde ( Urk. 7). Das Gericht zieht in Erwägung: 1.</w:t>
      </w:r>
    </w:p>
    <w:p>
      <w:r>
        <w:rPr>
          <w:b/>
        </w:rPr>
        <w:t>E. 9</w:t>
      </w:r>
    </w:p>
    <w:p>
      <w:r>
        <w:t>der Bundesverfassung verankerten Grundsatz von Treu und Glauben begründen. Eine solche Pflicht kann einerseits nicht allein aus bisherigen Kostenvergütungen der Beschwerde gegnerin abgeleitet werden (Urteil des Bundesgerichts 8C_50/2018 vom 2 0. Juli 2018 E. 3.2.2 mit Hinweis). Andererseits wurde von Seite n der Beschwerde gegnerin</w:t>
      </w:r>
    </w:p>
    <w:p>
      <w:r>
        <w:t>insbesondere im Zusammenhang mit dem am 1 4. Dezember 2018 in der B.___ erfolgten operativen Eingriff keine konkrete Leistung im Sinne einer Kostengutsprache zugesichert. Nach Eingang des Gesuches um Kosten gutsprache vom 2 7. November 2018 ( Urk. 6/3) war der Beschwerdeführer viel mehr darüber in Kenntnis gesetzt worden, dass zu den Versicherungs leistungen noch nicht abschliessend Stellung genommen werden könne und weitere Abklärungen notwendig seien ( Urk. 6/4). Die Beschwerde gegnerin hat im Übrigen nicht zu verantworten, dass der Beschwerdeführer gemäss seiner Darstellung ( Urk. 1 S. 3 Ziff. 7 und S. 6 Ziff. 17) vor dem Eingriff vom Operateur nicht darüber aufgeklärt worden war, dass keine Kostengut sprache des Unfallversicherers vorliege. 6 .</w:t>
      </w:r>
    </w:p>
    <w:p>
      <w:r>
        <w:t>Zusammenfassend ist nicht zu beanstanden, dass die Beschwerdegegnerin ihre Leistungen rückwirkend per 1 3. Dezember 2018 eingestellt hat. Dementsprechend erweist sich der angefochtene Einspracheentscheid vom 2 2. November 2019 (Urk. 2) als rechtens, was zur Abweisung der dagegen erhobenen Beschwerde führt. Das Gericht erkennt: 1.</w:t>
      </w:r>
    </w:p>
    <w:p>
      <w:r>
        <w:t>Die Beschwerde wird abgewiesen. 2.</w:t>
      </w:r>
    </w:p>
    <w:p>
      <w:r>
        <w:t>Das Verfahren ist kostenlos. 3.</w:t>
      </w:r>
    </w:p>
    <w:p>
      <w:r>
        <w:t>Zustellung gegen Empfangsschein an: - Rechtsanwältin Claudia Mock Eigenmann - Suva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