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UV.2019.00289 vom 2. April 2012</w:t>
      </w:r>
    </w:p>
    <w:p>
      <w:r>
        <w:t>ZH Sozialversicherungsgericht, 2012-04-02, DE</w:t>
      </w:r>
    </w:p>
    <w:p>
      <w:r>
        <w:rPr>
          <w:b/>
        </w:rPr>
        <w:t xml:space="preserve">Quelle: </w:t>
      </w:r>
      <w:r>
        <w:t>https://mcp.opencaselaw.ch/entscheid/zh_sozialversicherungsgericht_UV.2019.00289</w:t>
      </w:r>
    </w:p>
    <w:p>
      <w:r>
        <w:t>FR: ZH_SOZIALVERSICHERUNGSGERICHT UV.2019.00289 du 2 avril 2012</w:t>
      </w:r>
    </w:p>
    <w:p>
      <w:r>
        <w:t>IT: ZH_SOZIALVERSICHERUNGSGERICHT UV.2019.00289 del 2 aprile 2012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Am 3. August 2011 meldete die Y.___ AG der Generali Allgemeine Versicherungen AG (nachfolgend: Generali ) , dass ihre seit dem 5. Oktober 2007 beschäftigte Servicemitarbeiterin X.___ , geboren 1965, am 1. August 2011 einen Schaden erlitten habe, zum Sachverhalt liege keine Auskunft vor (Urk. 8/1). Am 20. September 2011 wiederholte die Y.___ AG die Schadenmeldung mit dem unter dem Abschnitt „Nichtberufs unfall“ platzierten Hinweis auf eine Ferienabwesenheit vom 16. Juli bis 1. August 2011 (Urk. 8/2). Im Arztbericht vom 31. August 2011 diagnostizierte Dr. med. Z.___ eine reaktive Depression nach sexuellem Übergriff (Violation) am 28. Juli 2011 (Urk. 8/5).</w:t>
      </w:r>
    </w:p>
    <w:p>
      <w:r>
        <w:t>Die Generali</w:t>
      </w:r>
    </w:p>
    <w:p>
      <w:r>
        <w:t>hielt nach Einholung von Arzt be richten und Beizug der Polizeiakten mit Verfügung vom 2. April 2012 fest (Urk. 8/28), dass der Nachweis eines Unfallereignisses nicht gelinge und Beweislosigkeit vorliege. Sie verfügte dementsprechend, dass aus der obligatorischen Unfallversicherung keine Leistun gen erbracht würden und hielt mit Einspracheentscheid vom 1 1. Dezember 2012 daran fest ( Urk. 8/ 49 ).</w:t>
      </w:r>
    </w:p>
    <w:p>
      <w:r>
        <w:rPr>
          <w:b/>
        </w:rPr>
        <w:t>E. 1.2</w:t>
      </w:r>
    </w:p>
    <w:p>
      <w:r>
        <w:t>Die dagegen</w:t>
      </w:r>
    </w:p>
    <w:p>
      <w:r>
        <w:t>von der Versicherten erhobene Beschwerde ( Urk. 8/ 54 /3-17 ) hiess das hiesige Gericht mit Urteil vom 9. Juli 2014 (Prozess-Nr. UV.2013.00032, Urk. 8/ 61 ) gut und hielt fest, dass die Versicherte an ihrem Ferienort in der Türkei am 28./29. Juli 2011 Opfer von sexueller Gewalt geworden ist und dass sie damit einen Unfall im Rechtssinne, und zwar in Form eines aussergewöhnlichen Schreckereignisses, erlitten hat. Das Gericht stellte fest, d ass die Generali</w:t>
      </w:r>
    </w:p>
    <w:p>
      <w:r>
        <w:t>für die Folgen des Unfalls vom 28./29. Juli 2011</w:t>
      </w:r>
    </w:p>
    <w:p>
      <w:r>
        <w:t>leistungspflichtig ist, sofern die übrigen Anspruchsvoraussetzungen erfüllt sind .</w:t>
      </w:r>
    </w:p>
    <w:p>
      <w:r>
        <w:t>Die dagegen von der Generali</w:t>
      </w:r>
    </w:p>
    <w:p>
      <w:r>
        <w:t>erhobene Beschwerde ( Urk. 8/ 63 ) wies das Bundes gericht mit Urteil 8C_560/2014 vom 1. April 2015 ( Urk. 8/ 67 ) ab.</w:t>
      </w:r>
    </w:p>
    <w:p>
      <w:r>
        <w:rPr>
          <w:b/>
        </w:rPr>
        <w:t>E. 1.3</w:t>
      </w:r>
    </w:p>
    <w:p>
      <w:r>
        <w:t>Die Generali erbrachte daraufhin die gesetzlichen Leistungen (Heilbehandlung und Taggeld). Mit Verfügung vom 6. September 2019 schloss sie den Fall per 31 . Juli 2018 ab , sprach der Versicherten eine auf der Basis einer Erwerbsun fähigkeit von 100 % und eines versich erten Jahresverdienstes von Fr. 61'751.--</w:t>
      </w:r>
    </w:p>
    <w:p>
      <w:r>
        <w:t>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