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UV.2019.00253 vom 9. Juni 2020</w:t>
      </w:r>
    </w:p>
    <w:p>
      <w:r>
        <w:t>ZH Sozialversicherungsgericht, 2020-06-09, DE</w:t>
      </w:r>
    </w:p>
    <w:p>
      <w:r>
        <w:rPr>
          <w:b/>
        </w:rPr>
        <w:t xml:space="preserve">Quelle: </w:t>
      </w:r>
      <w:r>
        <w:t>https://mcp.opencaselaw.ch/entscheid/zh_sozialversicherungsgericht_UV.2019.00253</w:t>
      </w:r>
    </w:p>
    <w:p>
      <w:r>
        <w:t>FR: ZH_SOZIALVERSICHERUNGSGERICHT UV.2019.00253 du 9 juin 2020</w:t>
      </w:r>
    </w:p>
    <w:p>
      <w:r>
        <w:t>IT: ZH_SOZIALVERSICHERUNGSGERICHT UV.2019.00253 del 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1964, arbeitete seit März 1998 als Musiklehrerin mbA</w:t>
      </w:r>
    </w:p>
    <w:p>
      <w:r>
        <w:t>zu einem Pensum von 60 % (26 Wochenstunden) im Gymnasium Y.___ und war bei der Sympany Versicherungen AG (nachfolgend kurz Sym pany ) gegen die Folgen von Unfällen und Berufskrankheiten versichert. Am 1 2. November 2013 meldete der Arbeitgeber, dass die Versicherte anlässlich einer Konzertprobe mit 2 Trompeten am 1 3. September 2013 ein akutes Lärmtrauma erlitten habe ( Urk. 10/1). Der am 6. November 2013 erstbehandelnde Dr. Z.___ , FMH ORL und Phoniatrie, schrieb die Versicherte ab Behandlungsbeginn</w:t>
      </w:r>
    </w:p>
    <w:p>
      <w:r>
        <w:t>zu 100 % arbeitsunfähig ( Urk. 10/4), ab</w:t>
      </w:r>
    </w:p>
    <w:p>
      <w:r>
        <w:t>9. Januar 2014 bis 7. März 2015 zu 50 %</w:t>
      </w:r>
    </w:p>
    <w:p>
      <w:r>
        <w:t>und ab 8. März 2015 wiederum vollständig arbeits un fähig ( Urk. 10/57). Nachdem die Sympany anfänglich ein Gehörtraum a oder eine Berufskrankheit nicht aner kannt (Verfügung vom 1 7. März 2014 [ Urk. 10/19], Einsprache vom 2 2. April 2014 [ Urk. 10/25]) , jedoc h als Krankentaggeldversicherer Leistungen erbracht hatt e, holte sie bei Dr. med. A.___ , Fachärztin für Oto -Rhino-Laryngologie, Arbeitsärztin der Suva, ein Gutachten ein , welche die Versicherte ab 8. März 2014 für berufsunfähig anerkannte (Gutachten vom 1 5. Oktober 2014, einschliesslich einer technischen Beurteilung der beruflichen Lärmbelastung vom 3. Oktober 2014, Urk. 10/41) . Die Suva erliess daraufhin</w:t>
      </w:r>
    </w:p>
    <w:p>
      <w:r>
        <w:t>die Nichteignungsverfügung vom 2 7. Januar 2015, womit die Suva X.___ ab sofort für alle Arbeiten in gehörgefährdendem Lärm resp. Musik über 80 dB für nicht geeignet erklär t e ( Urk. 10/56). Gestützt hierauf übernahm die Sympany mit Einspracheentscheid vom 2 3. Juli 2015 ( Urk. 10/68) die He ilungskosten ab dem 8. März 2014 , leistete ab diesem Zeitpunkt rückwirkend Taggelder nach dem Bundesgesetz über die Unfallversicherung (UVG) und sprach gestützt auf einen Invalidität sgrad von 48 % eine Übergangsrente (Perioden 1 8. Mai 2014 bis 2 7. Januar 2015, 2 8. Mai 2015 bis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