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UV.2019.00239 vom 8. März 2021</w:t>
      </w:r>
    </w:p>
    <w:p>
      <w:r>
        <w:t>ZH Sozialversicherungsgericht, 2021-03-08, DE</w:t>
      </w:r>
    </w:p>
    <w:p>
      <w:r>
        <w:rPr>
          <w:b/>
        </w:rPr>
        <w:t xml:space="preserve">Quelle: </w:t>
      </w:r>
      <w:r>
        <w:t>https://mcp.opencaselaw.ch/entscheid/zh_sozialversicherungsgericht_UV.2019.00239</w:t>
      </w:r>
    </w:p>
    <w:p>
      <w:r>
        <w:t>FR: ZH_SOZIALVERSICHERUNGSGERICHT UV.2019.00239 du 8 mars 2021</w:t>
      </w:r>
    </w:p>
    <w:p>
      <w:r>
        <w:t>IT: ZH_SOZIALVERSICHERUNGSGERICHT UV.2019.00239 del 8 marzo 2021</w:t>
      </w:r>
    </w:p>
    <w:p>
      <w:pPr>
        <w:pStyle w:val="Heading2"/>
      </w:pPr>
      <w:r>
        <w:t>Erwägungen</w:t>
      </w:r>
    </w:p>
    <w:p>
      <w:r>
        <w:rPr>
          <w:b/>
        </w:rPr>
        <w:t>E. 1</w:t>
      </w:r>
    </w:p>
    <w:p>
      <w:r>
        <w:t>Der 1964 geborene X.___ war seit 1. Juli 2001 bei der Y.___ AG als Bauarbeiter angestellt und dadurch bei der Suva obligatorisch gegen die Folgen von Unfällen versichert. Am 1. Dezember 20 17 wurde er vom Rückschlag eines verstopften Schlauches einer Betonpumpe getroffen und stürzte durch die Wucht vom Gerüst auf den Betonboden (Unfallmeldung vom 6. Dezember 2017 [ Urk. 17/1]) . Er wurde notfallmässig mit dem Rettungsdienst ins Kantonsspital Z.___ eingeliefert, wo beidseits distale Radiusfrakturen, eine mehrfrag mentäre dislozierte Nase nbeinfraktur, eine Hämatobursa a m linken Knie, eine Thoraxkontusion links sowie eine Schall l eitungsstörung im linken Oh r diagnos tiziert wurden ( Urk. 17/13 ). Die gleichentags durchgef ührte CT-Untersuchung von Neuroc ranium und HWS zeigte ein Subgalealhämatom frontal rechts und eine dislozierte Nasenbeinfraktur ; es fanden sich jedoch keine Hinweis e auf Trauma folgen intrakraniell od er im Bereich der HWS ( Urk. 17/75 ). Am 5 . Dezember 2017 erfolgte eine geschlossene Nasenbei n reposition sowie eine Osteosynthese der distalen Radiusfrakturen. Am 11. Dezember 2017 wurde der Versicherte wieder aus dem S pital entlassen ( Urk. 17/12-13 ). Die Suva erbrachte in der Folge die gesetzlichen Versicherungsleis tungen ( Urk. 17/9 ). Vom 18. Juni bis 24. Juli 2018 befand sich der Versicherte in der Rehaklinik A.___ zur stationären Rehabili tation (Urk. 17/116) . Anlässlich der dort durchgeführten psychosomatischen Untersuchung wurde eine mittelgradige depressiv e Episode diagnostiziert ( Urk. 17/117 ). Im Rahmen des ebenfalls vorgenommenen neurologischen Konsi liums</w:t>
      </w:r>
    </w:p>
    <w:p>
      <w:r>
        <w:t>wurden die Schwindelbeschwerden untersucht ( Urk. 17/115 ). Im August 2018 wurde der Versicherte am Interdisziplinären Zentrum für Schwindel und ne urologische Sehstörungen des Universitätsspitals B.___</w:t>
      </w:r>
    </w:p>
    <w:p>
      <w:r>
        <w:t>weiter abgeklärt , wobei sich keine Hinweise für eine peripher-vestibuläre Unte rfunktion finden liessen ( Urk. 17/145). Am 7. September 2018 unterzog sich X.___ eine r</w:t>
      </w:r>
    </w:p>
    <w:p>
      <w:r>
        <w:t>Malleos tapedotomie</w:t>
      </w:r>
    </w:p>
    <w:p>
      <w:r>
        <w:t>am linken Ohr ( Urk. 17/149 ), woraufhin sich i n der Folge der linksseitige Hörverlust von 80 % auf 20 % verbesserte ( Urk. 17/196 ). Am 28.</w:t>
      </w:r>
    </w:p>
    <w:p>
      <w:r>
        <w:t>Februar 2019 berichtete Dr. med. C.___ , Facharzt FMH für Psychiatrie und Psychotherapie, zu Händen der Invalidenversicherung über die bei ihm seit dem 18. Mai 2018 durchgeführte psychiatrische Behandlung des Versicherten und attestierte gestützt auf eine mittelschwere depressive Episode und eine posttraumatisch e Belastungsstörung eine vollständige Arbeitsunfähig keit ( Urk. 17/208 ) . Gestützt auf die kreisärztlichen Beurteilungen</w:t>
      </w:r>
    </w:p>
    <w:p>
      <w:r>
        <w:t>von Dr. med. D.___ , Facharzt FMH für Orthopädische Chirurgie und Traumatologie des Bewegungsapparates, vom 5. November 2018 und von Dr. med. E.___ , Facharzt für Allgemeinmedizin (D), vom 15. April 2019</w:t>
      </w:r>
    </w:p>
    <w:p>
      <w:r>
        <w:t>( Urk. 17/170 und 17/215 ) sowie die Ei nschätzung der Suva-Ärztin Dr. med. F.___ , Fachärztin FMH für Oto - Rhino -Laryngologie, vom 25 . /26 . Februar 2019 ( Urk. 17/202) teilte die Suva mit Schreiben vom 30. April 2019 ( Urk. 17/221 ) die Einstellung der Heilbehandlungs- und Taggeldleistungen per 31. Mai 2019 mit und verneinte mit Verfügung vom 10. Mai 2019 ( Urk. 17/ 232 ) den Anspruch auf eine Invalidenrente und Integritätsentschädigung. Die gegen die Verfügung erhobene Einsprache (Urk. 17/244) wies die Suva mit Einspracheentscheid vom 17. September 2019 ab ( Urk. 2).</w:t>
      </w:r>
    </w:p>
    <w:p>
      <w:r>
        <w:rPr>
          <w:b/>
        </w:rPr>
        <w:t>E. 1.1</w:t>
      </w:r>
    </w:p>
    <w:p>
      <w:r>
        <w:t>Gemäss Art. 6 des Bundesgesetz es über die Unfallversicherung (UVG) werden</w:t>
      </w:r>
    </w:p>
    <w:p>
      <w:r>
        <w:t>–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w:t>
      </w:r>
    </w:p>
    <w:p>
      <w:r>
        <w:t>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w:t>
      </w:r>
    </w:p>
    <w:p>
      <w:r>
        <w:t>– ausgehend vom augenfälligen Geschehensablauf – folgende Einteilung vorge nommen wurde: banale beziehungsweise leichte Unfälle einerseits, schwere Unfälle anderseits und schliesslich der dazwischen liegende mittlere Bereich (BGE</w:t>
      </w:r>
    </w:p>
    <w:p>
      <w:r>
        <w:t>115 V 133 E. 6; vgl. auch BGE 134 V 109 E. 6.1, 120 V 352 E. 5b/ aa ; SVR 1999 UV Nr. 10 E. 2).</w:t>
      </w:r>
    </w:p>
    <w:p>
      <w:r>
        <w:rPr>
          <w:b/>
        </w:rPr>
        <w:t>E. 1.4.4</w:t>
      </w:r>
    </w:p>
    <w:p>
      <w:r>
        <w:t>Bei der Einteilung der Unfälle mit psychischen Folgeschäden in leichte, mittel schwere und schwere Unfälle ist nicht das Unfallerlebnis des Betroffenen massgebend, sondern das objektiv erfassbare Unfallereignis (vgl. BGE 120 V 352 E. 5b/ aa , 115 V 133 E. 6; SVR 1999 UV Nr. 10 E. 2; RKUV 2005 Nr. U 549 S. 237, 1995 Nr. U 215 S. 91).</w:t>
      </w:r>
    </w:p>
    <w:p>
      <w:r>
        <w:rPr>
          <w:b/>
        </w:rPr>
        <w:t>E. 1.4.5</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 heitsschaden zu verursachen (BGE 120 V 352 E. 5b/ aa , 115 V 133 E. 6a).</w:t>
      </w:r>
    </w:p>
    <w:p>
      <w:r>
        <w:rPr>
          <w:b/>
        </w:rPr>
        <w:t>E. 1.4.6</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 aa , 115 V 133 E. 6b; RKUV 1995 Nr. U 215 S. 90 E. 3b).</w:t>
      </w:r>
    </w:p>
    <w:p>
      <w:r>
        <w:rPr>
          <w:b/>
        </w:rPr>
        <w:t>E. 1.4.7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1.5.1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 sehbare Verschlimmerungen des Integritätsschadens werden angemessen berücksichtigt. Revisionen sind nur im Ausnahmefall möglich, wenn die Verschlimmerung von grosser Tragweite ist und nicht voraussehbar war (Abs. 4).</w:t>
      </w:r>
    </w:p>
    <w:p>
      <w:r>
        <w:rPr>
          <w:b/>
        </w:rPr>
        <w:t>E. 1.5.2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Dagegen erhob der Versicherte am 17 . Oktober 2019 Beschwerde und beantragte die Aufhebung des Einspracheentscheides sowie die Zusprache einer Rente</w:t>
      </w:r>
    </w:p>
    <w:p>
      <w:r>
        <w:t>( Urk. 1). Mit Verfügung vom 22. Oktober 2019 wurde dem Beschwerdeführer Frist zur Verbesserung der Beschwerde angesetzt ( Urk. 3). Innert Frist reichte Rechtsanwalt Peter Egli als Vertreter des Beschwerdeführers eine verbesserte Beschwer deschrift ein und beantragte die Rückweisung der Sache an die Vor instanz, damit diese die Rentenberechnung unter Berücksichtigung der unfallkausalen psychischen Störungen vornehme. Eventualiter sei die Vorinstanz zu verpflich ten, das Ausrichten einer Integritätsentschädigung zu prüfen. In prozessualer Hinsicht stellte er ein Gesuch um unentgeltliche Rechtsvertretung</w:t>
      </w:r>
    </w:p>
    <w:p>
      <w:r>
        <w:t>( Urk.</w:t>
      </w:r>
    </w:p>
    <w:p>
      <w:r>
        <w:rPr>
          <w:b/>
        </w:rPr>
        <w:t>E. 2.1</w:t>
      </w:r>
    </w:p>
    <w:p>
      <w:r>
        <w:t>Die Beschwerdegegnerin begründete ihren Einspracheentscheid ( Urk. 2) im Wesent lichen damit, dass dem Beschwerdeführer allein im Bereich seiner beiden Handgelenke sowie des linken Ohr s Unfallfolgen verblieben seien.</w:t>
      </w:r>
    </w:p>
    <w:p>
      <w:r>
        <w:t>Diese führten bei Vornahme eines Einkommensvergleichs unter Berücksichtigung eines leidens bedingten Abzugs von 5 % zu einem rentenausschliessenden IV-Grad von 4,65 %. Die psych i s chen Beschwerden seien demgegenüber nicht adäquat - k ausal zum Unfallereignis vom 1. Dezember 201 7. De nn de r Unfall sei als mittelschwerer Unfall im engeren Sinne zu qualifizieren und vorliegend sei h öchstens eines der bundesgerichtlich erstellten Kriterien , in nicht besonders ausgeprägter Weise, erfüllt. Folglich habe die Suva nicht für die Kosten der entsprechenden psychiat r ischen Behandlung aufzukommen.</w:t>
      </w:r>
    </w:p>
    <w:p>
      <w:r>
        <w:rPr>
          <w:b/>
        </w:rPr>
        <w:t>E. 2.2</w:t>
      </w:r>
    </w:p>
    <w:p>
      <w:r>
        <w:t>mit Hinweisen).</w:t>
      </w:r>
    </w:p>
    <w:p>
      <w:r>
        <w:rPr>
          <w:b/>
        </w:rPr>
        <w:t>E. 5</w:t>
      </w:r>
    </w:p>
    <w:p>
      <w:r>
        <w:t>S. 9) ist das Kriterium der Schwere oder besonderen Art der erlittenen Verletzungen ebenfalls nicht erfüllt. Sowohl die Gesichtsverletzungen als auch die Verletzungen am Gehör und an den Händen sind alle relativ gut verheilt und erscheinen aufgrund ih rer besonderen Art und Schwere nicht als geeignet, psychische Fehlreaktionen auszulösen (vgl. hierzu auch Urteile des Bundesgerichts 8C_197/2009 vom 19. November 2009, 8C_825/2008 vom 9. April 2009).</w:t>
      </w:r>
    </w:p>
    <w:p>
      <w:r>
        <w:t>Und s elbst bei deutlich schwereren Handverletzungen, welche für manuell tätige Versicherte erfah rungs gemäss oft besonders traumatisierend sein können, wäre für die Beurteilung der besonderen Art der Verletzung auf die gesamten Umstände des Einzelfalles abzustellen und das Behandlungsresultat – welches vorliegend objektiv gut ist –</w:t>
      </w:r>
    </w:p>
    <w:p>
      <w:r>
        <w:t>zu berücksichtigen (vgl. Urteil des Bundesgerichts U 82/00 vom 22. April 2002) .</w:t>
      </w:r>
    </w:p>
    <w:p>
      <w:r>
        <w:rPr>
          <w:b/>
        </w:rPr>
        <w:t>E. 5.1</w:t>
      </w:r>
    </w:p>
    <w:p>
      <w:r>
        <w:t>Es bleibt zu prüfen, ob ein adäquater Kausalzusammenh ang zwischen dem Unfall vom 1 . Dezember 2017 und den psychischen Beschwerden des Beschwerdeführers beziehungsweise den organisch nicht hinreichend nachweisbaren Beschwerden zu bejahen ist (Urteil des Bundesgerichts 8C_691/2013 vom 19. März 2014 E. 7.1). Die Frage, ob die natürliche Kausalität gegeben ist, kann praxisgemäss of fen bleiben (vgl. Urteil 8C_234/2012 vom 2 6. Juli 2012 E. 5.3 mit Hinweis), da die Adäquanz - wie nachfolgend gezeigt wird - zu verneinen ist.</w:t>
      </w:r>
    </w:p>
    <w:p>
      <w:r>
        <w:rPr>
          <w:b/>
        </w:rPr>
        <w:t>E. 5.2</w:t>
      </w:r>
    </w:p>
    <w:p>
      <w:r>
        <w:t>Gemäss der Schadenmeldung vom 6. Dezember 2017 (Urk. 17/1) sowie den Angaben des Beschwerdeführers gegenüber dem Aussendienstmita rbeiter der Beschwerdegegnerin vo m 18. April 2018 (Urk. 17/39) stand der Versicherte</w:t>
      </w:r>
    </w:p>
    <w:p>
      <w:r>
        <w:t>a m 1. Dezember 2017 auf einem Baugerüst und hielt einen Betonschlauch fest . Nach dem der Pumpvorgang anfänglich nicht funktionierte, floss</w:t>
      </w:r>
    </w:p>
    <w:p>
      <w:r>
        <w:t>plötzlich und unverhofft Beton durch den Förderschlauch, wodurch dieser einen heftigen Ruck erlitt . Durch den Rückschlag auf den Beschwerd eführer fiel dieser vom Baug erüst auf den Boden.</w:t>
      </w:r>
    </w:p>
    <w:p>
      <w:r>
        <w:t>Der Beschwerdeführer nannte eine Sturzhöhe von etwa drei Metern, wohingegen die an den Unfallort ausgerückte Polizei die Gerüsthöhe mit 1.95 Metern angab . Ein Polizeirapport sei mangels Missachtung von Sicherheits vorkehrungen nicht erstellt worden ( vgl. Telefonnotiz vom 6. Juni 2018 [ Urk. 17/86 ] ).</w:t>
      </w:r>
    </w:p>
    <w:p>
      <w:r>
        <w:t>Die Beschwerdegegnerin hat den Unfall zutreffend dem Bereich der mittelschwe ren Unfälle im engeren Sinne zugeordnet ( Urk. 2 S. 10 , 16 S. 4 ). Diese Ein schätzung steht in Übereinstimmung mit anderen ver gleichbaren, vom Bundes gericht beurteilten Fällen und ist daher nicht zu beanstanden:</w:t>
      </w:r>
    </w:p>
    <w:p>
      <w:r>
        <w:t>Praxisgemäss werden Stürze aus einer Höhe zwischen etwa zwei (vgl. Urteil des Bundesge richts U 410/00 vom 14. Februar 2002 E. 2c) und etwa vier Metern (vgl. Urteil des Bundesge richts</w:t>
      </w:r>
    </w:p>
    <w:p>
      <w:r>
        <w:t>8C_316/2009 vom 8. Juni 2009) in die Tiefe noch als im engeren Sinne mittelschwere Unfälle qualifiziert (vgl. Urteile des Bundesge richts 8C_496/2014 vom 21. November 2014 E. 4.2.3,</w:t>
      </w:r>
    </w:p>
    <w:p>
      <w:r>
        <w:t>8C_584/2007 vom 9. September 2008 E. 4.1, U 3/03 vom 4. September 2003 E. 3.4 und U 41/06 vom 2. Februar 2007 E. 9); landet die versicherte Person auf den Füssen, so ist selbst bei einer Sturzhöhe von fünf Metern nicht ein Unfall im Grenzbereich zu den schweren Ereignissen anzunehmen (vgl. Urteil des Bundesge richts U 11/07 vom 27. Februar 2008 E. 4.2.2).</w:t>
      </w:r>
    </w:p>
    <w:p>
      <w:r>
        <w:t>Insoweit der Beschwerdeführer dagegen vorbringt, dass das Ereig nis den mittelschweren Unfällen im Grenzbereich zu den schweren Unfällen zuzuordnen sei , da die Fallhöhe drei Meter betragen habe und der Beschwerde führer kopfüber auf den Boden geprallt sei</w:t>
      </w:r>
    </w:p>
    <w:p>
      <w:r>
        <w:t>( Urk.</w:t>
      </w:r>
    </w:p>
    <w:p>
      <w:r>
        <w:rPr>
          <w:b/>
        </w:rPr>
        <w:t>E. 5.3</w:t>
      </w:r>
    </w:p>
    <w:p>
      <w:r>
        <w:t>.3</w:t>
      </w:r>
    </w:p>
    <w:p>
      <w:r>
        <w:t>Aus der ärztlichen Behandlung und den zeitweise</w:t>
      </w:r>
    </w:p>
    <w:p>
      <w:r>
        <w:t>erheblichen Beschwerden kann nicht schon auf ein Erfüllen des Kriteriums des schwierigen Heilungsverlaufes und der erheblichen Komplikationen geschlossen werden. Es bedarf hierzu besonderer Gründe, welche die Heilung beeinträchtigt haben (Urteil des Bundes gerichts 8C_496/2014 vom 21. November 2014 ) . Hierunter</w:t>
      </w:r>
    </w:p>
    <w:p>
      <w:r>
        <w:t>fallen</w:t>
      </w:r>
    </w:p>
    <w:p>
      <w:r>
        <w:t>augenscheinlich</w:t>
      </w:r>
    </w:p>
    <w:p>
      <w:r>
        <w:t>nicht schon</w:t>
      </w:r>
    </w:p>
    <w:p>
      <w:r>
        <w:t>häufige Arztbesuche oder ein Rehaaufenthalt von fünf Wochen . Ebenso wenig kann das zusätzliche Auftreten von Gicht und Hypertonie (Urk. 5 S. 9) , da ein Zusammenhang mit dem Unfall nicht überwiegend wahrscheinlich ist ( vgl. Urk. 17/113) , als erhebliche Komplikation angesehen werden. D ie Schwindelbeschwerden konnten sodann nicht als unfallkausal beziehungsweise organisch bedingt nachgewiesen werden (vgl. E. 3.2 und 4.1 ).</w:t>
      </w:r>
    </w:p>
    <w:p>
      <w:r>
        <w:t>Und a uch d er Umstand, dass trotz verschiedener Therapien keine</w:t>
      </w:r>
    </w:p>
    <w:p>
      <w:r>
        <w:t>Beschwer defreiheit erreicht werden kann, reicht allein f ü r die Bejahung des Kriteriums nicht aus (Urteile des Bundesgerichts 8C_963/2009 vom 1 1. M ä rz 2010 E. 5.6 und 8C_124/2008 vom 17. Oktober 2008 E.</w:t>
      </w:r>
    </w:p>
    <w:p>
      <w:r>
        <w:t>10.6). Des Weiteren ist vorliegend auch k eine ärztliche Fehl behandlung</w:t>
      </w:r>
    </w:p>
    <w:p>
      <w:r>
        <w:t>ausgewiesen .</w:t>
      </w:r>
    </w:p>
    <w:p>
      <w:r>
        <w:rPr>
          <w:b/>
        </w:rPr>
        <w:t>E. 5.3.1</w:t>
      </w:r>
    </w:p>
    <w:p>
      <w:r>
        <w:t>Ob besonders dramatische Begleitumstände vorliegen oder eine besondere Ein drücklichkeit des Unfalls gegeben ist, beurteilt sich objektiv und nicht aufgrund des subjektiven Empfindens beziehungsweise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nicht ein bezogen (Urteil des Bundesgerichts 8C_137/2014 vom 5. Juni 2014 E. 7.1 mit weiteren Hinweisen). Auch wenn dem Unfall vom 1. Dezember 2017 eine gewisse Eind r ücklichkeit nicht abgesprochen werden kann, liegen jedoch mit Blick auf die Kasuistik (vgl. insbesondere Urteil e des Bundesgerichts 8C_496/201 4 vom 21. November 2014 , 8C_4 37/2015 vom 5. September 2015 )</w:t>
      </w:r>
    </w:p>
    <w:p>
      <w:r>
        <w:t>nicht Umstände vor, die zur Bejahung einer besonderen Dramatik oder besonderen Eindrücklichkeit der Begleit umstä nde des Unfalls führen könnten.</w:t>
      </w:r>
    </w:p>
    <w:p>
      <w:r>
        <w:rPr>
          <w:b/>
        </w:rPr>
        <w:t>E. 5.3.2</w:t>
      </w:r>
    </w:p>
    <w:p>
      <w:r>
        <w:t>Entgegen den Ausführung en des Beschwerdeführers ( Urk.</w:t>
      </w:r>
    </w:p>
    <w:p>
      <w:r>
        <w:rPr>
          <w:b/>
        </w:rPr>
        <w:t>E. 5.3.4</w:t>
      </w:r>
    </w:p>
    <w:p>
      <w:r>
        <w:t>Mit Blick auf das Kriterium der ungewöhnlich langen Dauer der ärztlichen Behandlung somatischer Beschwerden ist gemäss der Rechtsprechung zu den psychischen Unfallfolgen festzuhalten, dass dieses nicht allein nach einem zeitlichen Massstab zu beurteilen ist. Von Bedeutung sind vielmehr auch Art und Intensität der Behandlung sowie der Umstand, inwieweit noch eine Besserung des Gesund heitszustandes zu erwarten ist. Es muss, gesamthaft betrachtet, eine kontinu ier liche, mit einer gewissen Planmässigkeit auf die Verbesserung des Gesund heits zustandes gerichtete ärztliche Behandlung von ungewöhnlich langer Dauer gegeben sein. Manualtherapeutische Massnahmen zur Erhaltung des Zustandes, ärztliche Verlaufskontrollen sowie medikamentöse Schmerz bekämpfung allein genügen diesen Anf orderungen nicht (vgl. Urteil U 480/06 vom 5. Oktober 2007 E. 4.2.2 mit Hinweis). Auch kommt einzig der Abklärung des Beschwerdebildes dienenden Vorkehren nicht die Qualität einer Heilmethodik in diesem Sinne zu (Urteil 8C_7 47/2009 vom 2. Dezember 2009 E. 6.2 mit diversen Hinweisen). Zudem sind nur die körperlichen, nicht jedoch die psychischen Beschwerden zu berücksichtigen. Hinsichtlich der somatischen Beschwerden war die ärztliche Behandlung des Beschwerdeführers im November 2018 zumindest zu einem grossen Teil abgeschlossen ( Urk. 17/170) . Danach nahm der Beschwerdeführer insbeson dere noch Medikamente und absolvierte neben einigen Kontrollterminen noch E r gotherapie , Physiotherapie und Psychotherapie.</w:t>
      </w:r>
    </w:p>
    <w:p>
      <w:r>
        <w:t>Damit liegt keine ungewöhnlich lange Dauer der ärztlichen Behandlung vor .</w:t>
      </w:r>
    </w:p>
    <w:p>
      <w:r>
        <w:rPr>
          <w:b/>
        </w:rPr>
        <w:t>E. 5.3.5</w:t>
      </w:r>
    </w:p>
    <w:p>
      <w:r>
        <w:t>Ebenso ist das Merkmal der körperlichen Dauerschmerzen nicht erfüllt. Insbeson dere haben die Schmerzen am Handgelenk, welche gemäss den medizinischen Akten nicht einem organischen Substrat zugeordnet werden können (vgl. Urk. 17/184) , ausser Acht zu bleiben (vgl. Urteil des Bun desgerichts 8C_123/2018 vom 18. September 2018 E. 5.2.2.1):</w:t>
      </w:r>
    </w:p>
    <w:p>
      <w:r>
        <w:t>Gemäss dem Bericht des Kantonsspitals Z.___ vom 7. Dezember 2018 seien die Schmerzen am Handgelenk diffus und hätten nicht wirklich auf das Osteosynthesematerial zurückgeführt werden können . Es habe sich konventionell-radiologisch eine anatomische Gelenk stellung gezeigt , wobei kleinere Gelenkdefekte nicht hätten ausgeschlossen werden können. Dies passe jedoch nicht zu der starken Bewegungseinschränkung und den Schmerzen, die der Patient angebe. Es sei d eshalb auch auf eine Entfer nung des Oste o synthesematerials verzichtet worden ( Urk. 17/184). Bei den Beschwerden am Ohr sowie den Schwindelbeschwerden handelt es sich entgegen der Ansicht des Beschwerdeführers (Urk. 21 S. 3) sodann nicht um Schmerzen.</w:t>
      </w:r>
    </w:p>
    <w:p>
      <w:r>
        <w:rPr>
          <w:b/>
        </w:rPr>
        <w:t>E. 5.3.6</w:t>
      </w:r>
    </w:p>
    <w:p>
      <w:r>
        <w:t>Im Zusammenhang mit dem unfallbezogenen Kriterium der langdauernden Arbeits un fähigkeit ist ebenfalls darauf hinzuweisen, dass bei dessen Beurteilung nur die körperlich bedingte Arbeitsunfähigkeit massgebend ist ( Urteil U</w:t>
      </w:r>
    </w:p>
    <w:p>
      <w:r>
        <w:t>19/06 vom 18. Oktober 2006). Zudem bezieht sich dieses Kriterium nicht allein auf das Leis tungsverm ö gen im angestammten Beruf (RKUV 2001 Nr. U 442 S. 544 [U 56/00]; Urteil</w:t>
      </w:r>
    </w:p>
    <w:p>
      <w:r>
        <w:t>8C_744/2009 vom 8. Januar 2010 E. 11.7).</w:t>
      </w:r>
    </w:p>
    <w:p>
      <w:r>
        <w:t>Bereits im Juli 2018 und damit einige Zeit vor dem Fallabschluss wurde dem Beschwerdeführer von der Rehaklinik A.___ – zumindest aus somatischer Sicht – eine vollständige Arbeitsfähigkeit in angepasster Tätigkeit attestiert (Urk. 17/116). Dies wurde am 5. November 2018 von Dr. D.___ (Urk. 17/170) und am 15. April 2019 von Dr. E.___ (Urk. 17/ 215) bekräftigt. Vor diesem Hintergrund kann die langdau ernde Arbeitsunfähigkeit nicht a ls erfüllt betrachtet werden .</w:t>
      </w:r>
    </w:p>
    <w:p>
      <w:r>
        <w:rPr>
          <w:b/>
        </w:rPr>
        <w:t>E. 5.3.7</w:t>
      </w:r>
    </w:p>
    <w:p>
      <w:r>
        <w:t>Gestützt auf das Dargelegte ist keines der Adäquanzkriterien erfüllt. Damit hat die Beschwerdegegnerin zu Recht die Adä quanz z wischen dem Unfallereignis vom 1 . Dezember 2017 und den psychischen Beschwerden des Beschwerdeführers ver neint. Di es bedeutet, dass bei der Beurteilung der Arbeitsfähigkeit des Beschwer deführers lediglich die aus somatischer Sicht bestehenden Einschrän kungen z u berücksichtigen sind (vgl. E. 3 ).</w:t>
      </w:r>
    </w:p>
    <w:p>
      <w:r>
        <w:rPr>
          <w:b/>
        </w:rPr>
        <w:t>E. 6.1</w:t>
      </w:r>
    </w:p>
    <w:p>
      <w:r>
        <w:t>Da der Beschwerdeführer aus somatischer Sicht unfallbedingt nicht mehr in seinem angestammten Beruf als Bauarbeiter arbeits fähig ist, hat die Beschwerde gegnerin den Rentenanspruch aufgrund eines Einkommensvergleichs geprüft .</w:t>
      </w:r>
    </w:p>
    <w:p>
      <w:r>
        <w:t>Dabei blieben sowohl die Ermittlung des Validen- als auch die Berechnung des Invalideneinkommens aufgrund der LSE-Tabelle TA 1 (LSE 2016, Tabelle TA l, TOTAL, Kom petenzniveau l, Männer) unbestritten und geben zu keinen weiteren</w:t>
      </w:r>
    </w:p>
    <w:p>
      <w:r>
        <w:t>Bemerkungen Anlass.</w:t>
      </w:r>
    </w:p>
    <w:p>
      <w:r>
        <w:rPr>
          <w:b/>
        </w:rPr>
        <w:t>E. 6.2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rPr>
          <w:b/>
        </w:rPr>
        <w:t>E. 6.3</w:t>
      </w:r>
    </w:p>
    <w:p>
      <w:r>
        <w:t>Die Beschwerdegegnerin gewährte aufgrund der unfallbedingten körperlichen Einschränkungen (insbesondere in Bezug auf die Handgelenke und die Sturzge fahr ) einen leidensbedingten Abzug von 5 % ( Urk. 2 S. 14 f. ). Dies erscheint gerechtfertigt . Denn d ie gesundheitlich bedingte Unmöglichkeit, weiterhin körperlich schwere Arbeit zu verrichten, führt nicht automatisch zu einer V erminderung des hypothetischen Invalidenlohns. Vielmehr ist der Umstand allein, dass nur mehr leichte bis mittelschwere Arbeiten zumutbar sind, selbst bei eingeschränkter Leistungsfähigkeit kein Grund für einen zusätzlichen leidensbe dingten Abzug, weil der Tabellenlohn im vorliegend anwendbaren Kompetenz niveau 1 (bis LSE 2010 Anforderungsniveau 4) bereits eine Vielzahl von leichten und mittelschweren Tätigkeiten umfasst (vgl. Urteil des Bundesgerichts 8C_82/2019 vom 19. September 2019 E. 6.3.2). Den darüber hinaus bestehenden Einschränkungen hinsichtlich stossender und vibrierender Arbeitswerkzeuge, monotoner handwerklicher Tätigkeiten mit der Notwendigkeit eines sehr kräftigen Händedrucks oder - zugs, häufige r Handgelenks (dreh) bewegungen sowie sturzgefährdete r Arbeiten auf Leitern und Gerüsten wurde mit dem Abzug von 5 % hinreichend Rechnung getragen. Demgegenüber sind f ehlende Aus bil dung und ungenügende Deutschkenntnisse als unfallfremde Faktoren prinzipiell nicht abzugsrelevant und ist diesen Aspekten im Übrigen bei der Wahl des Kompetenzniveaus Rechnung zu tragen (Urteil des Bundesgerichts 8C_549/2019 vom 2 6. November 2019 E. 7.7) . Sodann führt auch das fortge schrittene</w:t>
      </w:r>
    </w:p>
    <w:p>
      <w:r>
        <w:t>Alter nicht automatisch zu einem Abzug, zumal sich dieses im Anfor derungsniveau 4 (resp. Kompetenzni veau 1 gemäss LSE 2016) sogar eher lohner höhend auswirkt (Urteil des Bundes gerichts 9C_455/2013 vom 4. Oktober 2013 E. 4.2). Schliesslich nimmt auch die Bedeutung der Anzahl Dienstjahre im priva ten Sektor ab, je niedriger das Anfor derungsprofil ist (AHI 1999 177 E. 3b S. 181), weshalb mit Blick auf das Kompe tenzniveau 1 die lange Betriebszugehörigkeit keinen Abzug zu rechtfertigen ver mag (Urteil des Bundesgerichts 9C_455/2013 vom 4. Oktober 2013 E. 4.1 mit Hin weisen).</w:t>
      </w:r>
    </w:p>
    <w:p>
      <w:r>
        <w:t>Nach dem Gesagten besteht vorliegend kein Anlass, von dem von der Beschwer dege gnerin vorgenommen Abzug von 5 % abzuweichen. Da</w:t>
      </w:r>
    </w:p>
    <w:p>
      <w:r>
        <w:t>die Ermittlung des Valideneinkommens von</w:t>
      </w:r>
    </w:p>
    <w:p>
      <w:r>
        <w:t>Fr. 67'494.-- und</w:t>
      </w:r>
    </w:p>
    <w:p>
      <w:r>
        <w:t>des Invalideneinkommens (ohne Abzug) von Fr. 67'743. -- wie erwähnt nachvollziehbar ist und nicht bestritte n wurde, bleibt es somit bei dem von der Beschwerdegegnerin berechn eten renten ausschliessenden IV-Grad von 4.65</w:t>
      </w:r>
    </w:p>
    <w:p>
      <w:r>
        <w:t>%.</w:t>
      </w:r>
    </w:p>
    <w:p>
      <w:r>
        <w:rPr>
          <w:b/>
        </w:rPr>
        <w:t>E. 7</w:t>
      </w:r>
    </w:p>
    <w:p>
      <w:r>
        <w:t>.</w:t>
      </w:r>
    </w:p>
    <w:p>
      <w:r>
        <w:t>Hinsichtlich des Anspruchs auf eine Integritätsentschädigung ist auf die Einschätzung von Dr. F.___ vom 25 . / 26. Februar 2019 (Urk. 17/202) und die Stellungnahme des Kreisarztes Dr. E.___ vom 15. April 2019 ( Urk. 17/215 ) abzustellen. Die Suva-Ärzte führte n aus, dass ke in unfallbedingter Integritäts schaden, welcher die Erheblichkeitsgrenze überschreite, entstanden sei . Funktio nell seien keine höhergradigen Behinderungen des Hörvermögen s, des Gleichge wicht s, der Bewegungsfähigkeit und der nasalen Atmung sowie auch keine körperliche Entstellung der Nase unfallkausal eingetreten. Bei einer weites t gehend anatomischen Stellung der Handgelenke nach Plattenosteosynthese, mit einer allenfalls minimalen Stufenbildung, sei zudem auch langfristig kei n e</w:t>
      </w:r>
    </w:p>
    <w:p>
      <w:r>
        <w:t>höhergradige Arthrosen-Entwicklung zu erwarten.</w:t>
      </w:r>
    </w:p>
    <w:p>
      <w:r>
        <w:t>Diese Einschätzung en sind nicht zu beanstanden, zumal ein Vergleich mit den Richtlinien des Anhanges 3 zur UVV sowie den Suva-Tabellen zeigt, dass die Unfall folgen beim Beschwerdeführer (vgl. E. 3 ) viel weniger einschneidend als die in den erwähnten Tabellen aufgeführten Gesundheitsbeeinträchtigungen sind.</w:t>
      </w:r>
    </w:p>
    <w:p>
      <w:r>
        <w:t>Die geltend gemachten Schwindelbeschwerden können zudem nicht berücksichtigt werden, da trotz umfangreicher medizinischer Abklärungen (Urk. 17/83,</w:t>
      </w:r>
    </w:p>
    <w:p>
      <w:r>
        <w:t>17/108, 17/115, 17/145) kein organisch es</w:t>
      </w:r>
    </w:p>
    <w:p>
      <w:r>
        <w:t>Korrelat nachgewiesen werden konnte (vgl. auch E. 3 .2 und E. 4.1 ). Bezüglich de s Tinnitus berichtete der Beschwerdeführer bereits in der Ohrsprechstunde ORL vom 22. Januar 2019 über eine Verbesserung (Bericht der Klinik für Ohren-, Nasen-, Hals- und Gesichtschirurgie vom 31. Januar 2019 [ Urk. 17/19 6]). In der Sprechstunde vom 15. Oktober 2019 wurde der Tinnitus dann gar</w:t>
      </w:r>
    </w:p>
    <w:p>
      <w:r>
        <w:t>nicht mehr thematisiert (Urk. 1 7/278), was deutlich gegen eine e inschneidende Beeinträchtigung beziehungsweise einen grossen Leidens druck spricht. Schliesslich ist auch die vom Beschwerdeführer beklagte Arthrose in den beiden Handgelenken (Urk. 21 S. 6) nicht medizinisch belegt.</w:t>
      </w:r>
    </w:p>
    <w:p>
      <w:r>
        <w:t>Die Beschwerdegegnerin hat sich hinreichend mit der Frage eines allfälligen Anspruches auf eine Integritätsentschädigung auseinandergesetzt und in der Verfügung vom 10. Mai 2019 (Urk. 17/232) auf die entsprechenden medizi nischen Abklärungen und Schlussfolgerungen Bezug genommen (Urk. 17/170, 17/202, 17/215 ). Ebenso hat sie sich in der Beschwerdeantwort nochmals ausführlich zur Frage der Integritätsentschädigung geäussert (Urk. 16 S. 7 ff.). Hierz u konnte der Beschwerdeführer , welcher sowohl einsprache - (vgl. Urk.</w:t>
      </w:r>
    </w:p>
    <w:p>
      <w:r>
        <w:t>7/244) als auch beschwerdeweise (Urk. 1) darauf verzichtete, sein Vorbringen zu substantiieren, mit seiner Replik Stellung beziehen, was er auch getan hat (Urk. 21 S. 5 f.). Folglich zielt der</w:t>
      </w:r>
    </w:p>
    <w:p>
      <w:r>
        <w:t>von ihm</w:t>
      </w:r>
    </w:p>
    <w:p>
      <w:r>
        <w:t>eingebrachte</w:t>
      </w:r>
    </w:p>
    <w:p>
      <w:r>
        <w:t>Vorwurf der Gehörsverletzung von</w:t>
      </w:r>
    </w:p>
    <w:p>
      <w:r>
        <w:t>v ornherein ins Leer e.</w:t>
      </w:r>
    </w:p>
    <w:p>
      <w:r>
        <w:rPr>
          <w:b/>
        </w:rPr>
        <w:t>E. 8</w:t>
      </w:r>
    </w:p>
    <w:p>
      <w:r>
        <w:t>.</w:t>
      </w:r>
    </w:p>
    <w:p>
      <w:r>
        <w:t>Zusammenfassend erweist sich der angefochtene Einspracheentscheid vom 17. September 2019 ( Urk. 2) als rechtens, was zur Abweisung der Beschwerde führt. Das Gericht erkennt: 1.</w:t>
      </w:r>
    </w:p>
    <w:p>
      <w:r>
        <w:t>Die Beschwerde wird abgewiesen. 2.</w:t>
      </w:r>
    </w:p>
    <w:p>
      <w:r>
        <w:t>Das Verfahren ist kostenlos. 3.</w:t>
      </w:r>
    </w:p>
    <w:p>
      <w:r>
        <w:t>Zustellung gegen Empfangsschein an: - Rechtsanwalt Peter Egli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