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UV.2019.00224 vom 2. Dezember 2020</w:t>
      </w:r>
    </w:p>
    <w:p>
      <w:r>
        <w:t>ZH Sozialversicherungsgericht, 2020-12-02, DE</w:t>
      </w:r>
    </w:p>
    <w:p>
      <w:r>
        <w:rPr>
          <w:b/>
        </w:rPr>
        <w:t xml:space="preserve">Quelle: </w:t>
      </w:r>
      <w:r>
        <w:t>https://mcp.opencaselaw.ch/entscheid/zh_sozialversicherungsgericht_UV.2019.00224</w:t>
      </w:r>
    </w:p>
    <w:p>
      <w:r>
        <w:t>FR: ZH_SOZIALVERSICHERUNGSGERICHT UV.2019.00224 du 2 décembre 2020</w:t>
      </w:r>
    </w:p>
    <w:p>
      <w:r>
        <w:t>IT: ZH_SOZIALVERSICHERUNGSGERICHT UV.2019.00224 del 2 dicembre 2020</w:t>
      </w:r>
    </w:p>
    <w:p>
      <w:pPr>
        <w:pStyle w:val="Heading2"/>
      </w:pPr>
      <w:r>
        <w:t>Erwägungen</w:t>
      </w:r>
    </w:p>
    <w:p>
      <w:r>
        <w:rPr>
          <w:b/>
        </w:rPr>
        <w:t>E. 1.1</w:t>
      </w:r>
    </w:p>
    <w:p>
      <w:r>
        <w:t>X.___ , geboren 1992, ist ohne abgeschlossene Berufsausbildung und arbeitete</w:t>
      </w:r>
    </w:p>
    <w:p>
      <w:r>
        <w:t>zuletzt als Hilfsarbeiter bei der</w:t>
      </w:r>
    </w:p>
    <w:p>
      <w:r>
        <w:t>Y.___ GmbH , wobei er hauptsächlich Heizungen demontierte und abtransportierte ( Urk. 8/65, 8/66, 8/ 71 ) . Ab dem 1. Dezember 2015</w:t>
      </w:r>
    </w:p>
    <w:p>
      <w:r>
        <w:t>war er als Arbeitsloser bei der Suva für Berufs- und Nichtberufsunfälle obligatorisch unfall versichert ( vgl. Urk. 8/70) . Bei einem Motor radunfall vom 3. September 2016 zog er sich rechtsseitig eine offene obere Sprunggelenk - (OSG) -Luxationsfraktur zu, welche im Kantonsspital Z.___</w:t>
      </w:r>
    </w:p>
    <w:p>
      <w:r>
        <w:t>am 4. September 2016 erstmalig operativ versorgt wurde ( Urk. 8/1, 8/13). Im Rahmen des Spitalaufenthaltes vom 3. b is 2 1. September 2016 w urden zwei weitere Ein griffe zur Behandlung der Fraktur</w:t>
      </w:r>
    </w:p>
    <w:p>
      <w:r>
        <w:t>durchgeführt ( Urk. 8/14, 8/12 , 8/15 ). Nach der Spitalentlassung bestand eine Hautnekrose am Malleolus rechts und es trat ein zusätzlicher Wundinfekt auf (vgl. Urk. 8/16), was erneute operative Eingriffe, namentlich die Anbringung einer Tiersch -Lappen-P lastik am Unterschenkel rechts vom 28. November 2016 und einen erneuten Spitalaufenthalt vom 9. November bis 2. Dezember 2016 erfor derlich machte ( Urk. 8/28, 8/29). Die Suva erbrachte Taggeldleistungen und kam für die Heilungskosten auf.</w:t>
      </w:r>
    </w:p>
    <w:p>
      <w:r>
        <w:t>Die Frakturheilung zeigte sich verzögert mit Materialbruch der oberen tibio fibu laren Stellschraube ( Urk. 8/36 S. 2 ). Am 2 3. März 2017 erfolgte desweg en eine Pseud arthrosenrevision (vgl. Urk. 8/64, 8/85).</w:t>
      </w:r>
    </w:p>
    <w:p>
      <w:r>
        <w:rPr>
          <w:b/>
        </w:rPr>
        <w:t>E. 1.2</w:t>
      </w:r>
    </w:p>
    <w:p>
      <w:r>
        <w:t>Im Rahmen einer Spect -Untersuchung vom 8. März 2018 wurde eine posttrau ma tische OSG-Arthrose mit partiellem Einbruch d es anterolateralen Pilons fest ge stellt , woraufhin der behandelnde Dr. med. A.___ , FMH Orthopädische Chirur gie und Traumatologie des Bewegungsapparates, sich für eine Arthrodese aus sprach ( Urk. 8/135 , 8/136 ). Die Suva holte daraufhin zur Arthrodese die Stel lung nahme von Kreisarzt med. pract . B.___ , Facharzt für Chirurgie FMH, vom 4. April 2018 ( Urk. 8/137) ein. Mit Schreiben vom 1 9. April 2018 wies sie den Versi cherten auf Art. 61 der Verordnung über die Unfallversicherung (UVV) hin und setzte ihm bis zum 7. Mai 2018 Frist an, sich die Operation zu überlegen ( Urk. 8/139), wobei der Versicherte sich letztlich gegen eine Operation entschied ( vgl. Urk. 8/165).</w:t>
      </w:r>
    </w:p>
    <w:p>
      <w:r>
        <w:t>Mit Verfügung vom 2 3. Juli 2018 verneinte die Suva einen Anspruch auf eine Invalidenrente und sprach dem Versicherten eine Integritätsentschädigung ge stützt auf eine Einbusse von 15 % zu. Bei der Invaliditätsbemessung und bei der Bemessung des Integritätsschadens ging sie von einem Zustand nach Einheilung einer korrekt durchgeführten Arthrodese aus ( Urk. 8/170 in Verbindung mit Urk. 8/155 S.</w:t>
      </w:r>
    </w:p>
    <w:p>
      <w:r>
        <w:rPr>
          <w:b/>
        </w:rPr>
        <w:t>E. 6</w:t>
      </w:r>
    </w:p>
    <w:p>
      <w:r>
        <w:t>UVG werden – soweit das Gesetz nichts anderes bestimmt – die Versicherungsleistungen bei Berufsunfällen, Nichtberufsunfällen und Berufs krankheiten gewährt ( Abs. 1). Der Bundesrat kann Körperschädigungen, die den Folgen eines Unfalles ähnlich sind, in die Versicherung einbeziehen ( Abs. 2). Ausserdem erbringt die Versicherung ihre Leistungen bei Schädigungen, die den Verunfallten bei der Heilbehandlung zugefügt werden ( Abs. 3). 2.2</w:t>
      </w:r>
    </w:p>
    <w:p>
      <w:r>
        <w:t>Nach Art. 10 Abs. 1 UVG hat die versicherte Person Anspruch auf die zweck mässige Behandlung ihrer Unfallfolgen. Ist sie infolge des Unfalles voll oder teil weise arbeitsunfähig (Art. 6 des Bundesgesetz es über den Allgemeinen Teil des Sozialversicherungsrech ts, ATSG ), so steht ihr gemäss Art. 16 Abs. 1 UVG ein Taggeld zu. Wird sie infolge des Unfalles zu mindestens 10 % invalid (Art. 8 ATSG), so hat sie Anspruch auf eine Invalidenrente (Art. 18 Abs. 1 UVG). Der Rentenanspruch entsteht, wenn von der Fortsetzung der ärztlichen Behandlung keine namhafte Besserung des Gesundheitszustandes erwartet werden kann und allfällige Eingliederungsmassnahmen der Invalidenversicherung (IV) abgeschlos sen sind. Mit dem Rentenbeginn fallen die Heilbehandlung und die Taggeldleis tungen dahin (Art. 19 Abs. 1 UVG).</w:t>
      </w:r>
    </w:p>
    <w:p>
      <w:r>
        <w:t>Rechtsprechungsgemäss kann sich der in Art. 19 Abs. 1 erster Satz UVG vorbehaltene Abschluss allfälliger IV-Einglie de rungsmassnahmen, soweit es um berufliche Massnahmen geht, nur auf Vorkehren beziehen, welche geeignet sind, den der Invalidenrente der Unfallversicherung zu Grunde zu legenden Invaliditätsgrad zu beeinflussen. Für das Vorliegen dieser Voraussetzungen braucht es konkrete Anhaltspunkte (Urteil des Bundesgerichts 8C_588/2013 vom 16. Januar 2014 E. 3.4 mit Hinweisen).</w:t>
      </w:r>
    </w:p>
    <w:p>
      <w:r>
        <w:t>Nach Art. 24 Abs. 1 UVG hat die versicherte Person Anspruch auf eine ange messene Integritätsentschädigung, wenn sie durch den Unfall eine dauernde erhebliche Schädigung der körperlichen oder geistigen Integrität erleidet. Die Integritätsentschädigung wird in Form einer Kapitalleistung gewährt. Sie darf den am Unfalltag geltenden Höchstbetrag des versicherten Jahresverdienstes nicht übersteigen und wird entsprechend der Schwere des Integritätsschadens abge stuft (Art. 25 Abs. 1 UVG) . Die Entschädigung wird mit der Invalidenrente festgesetzt, oder, falls kein Rentenanspruch besteht, bei der Beendigung der ärztlichen Be handlung gewährt ( Art. 24 Abs. 2 UVG). 2 .3 2.3.1</w:t>
      </w:r>
    </w:p>
    <w:p>
      <w:r>
        <w:t>Art. 21 Abs. 4 ATSG bestimmt, dass einer versicherten Person die Leistungen vorüber geh end oder dauernd gekürzt oder verweigert werden können, wenn sie sich einer zumutbaren Behandlung oder Eingliederung in s Erwerbsleben, die eine wesent liche Verbesserung der Erwerbsfähigkeit oder e ine neue Erwerbsmög lich keit ver spricht, entzieht oder widersetzt oder wenn sie nicht au s eigenem Antrieb das ihr Zumut bare dazu beiträgt. Sie muss vorher schriftlich gemahnt und auf die Rechtsfolgen hingewiesen werden; ihr ist eine angemessene B edenkzeit einzu räu men. Behandlungs- oder Eingliederungsmassnahmen, die eine Gefahr für Leben und Gesundheit darstellen, sind nicht zumutbar. Art. 61 UVV hält entsprechend fest, dass wenn sich ein Versicherter ohne zureichenden Grund weigert, sich einer zumutbaren Behandlung oder Eingliederungsmassnahme zu unterziehen, ihm nur die Leistungen gewä hrt werden, die beim erwartet en Erfolg dieser Massnahmen wahrscheinlich hätten entrichtet werden müssen. 2.3.2</w:t>
      </w:r>
    </w:p>
    <w:p>
      <w:r>
        <w:t>Bei der Beantwortung der Frage nach der Zumutbarkeit einer Behandlung oder Eingliederungsmassnahme im Sinne von Art. 21 Abs. 4 ATSG und Art. 61 UVV sind die gesamten persönlichen Verhältnisse, insbesondere die berufliche und soziale Stellung des Versicherten, zu berücksichtigen, wobei das objektiv Zumut bare, nicht die subjektive Wertung des Versicherten, massgebend ist . Dass nach Art. 21 Abs. 4 ATSG Mas snahmen, die eine Gefahr für Leben und Gesundheit darstellen, nicht zumutbar sind, bedeutet nicht, dass eine Massnahme, die keine solche Gefahr darstellt, automatisch zumutbar wäre; sie weist aber doch darauf hin, dass nur Gründe von einer gewissen Schwere zur Unzumutbarkeit führen. Die Zumutbarkeit ist sodann in Relation einerseits zur Tragweite der Massnahme, andererseits zur Bedeutung der in Frage stehenden Leistung zu beurteilen (Urteil des Bundesgerichts 8C_128/2015 vom 2 5. Juni 2015 E. 1.2 mit zahlreichen Hin weisen). Je schwerer der medizinische Eingriff und damit der Eingriff in die medi zinische Integrität ist, umso weniger kann von der versicherten Person verlangt werden, sich diesem g egen ihren Willen zu unterziehen (Urteil des Bundesgerichts 8C_201/2020 vom 2 8. August 2020 E. 3). Die Zumutbarkeit ist eher zu bejahen, wenn die fragliche Massnahme unbedenklich ist (RKUV 1995 Nr. U 213 S. 68 E.</w:t>
      </w:r>
    </w:p>
    <w:p>
      <w:r>
        <w:t>2b). Sodann sind die Anforderungen an die Schadenminderungspflicht dort strenger, wo eine erhöhte Inanspruchnahme der Unfallversicherung in Frage steht, so namentlich wenn der Verzicht auf schadenmindernde Vorkehren Ren ten leis tungen auszulösen vermag ( Urteil des Bundesgerichts 8C_128/2015 vom 2 5. Juni 2015 E. 1.2 mit Hinweisen ).</w:t>
      </w:r>
    </w:p>
    <w:p>
      <w:r>
        <w:t>Für die Frage nach dem mutmasslichen Eingliederungserfolg bedarf es keines strikten Beweises, sondern es genügt eine - je nach den Umständen zu kon kre tisierende - gewisse Wahrscheinlichkeit, dass die Vorkehr, der sich die versicherte Person widersetzt oder entzogen hat, erfolg reich gewesen wäre (Urteil des Bun desgerichts 9C_155 vom 2 4. Juni 2019 E. 2.2.2; vgl. auch 8C_865/2017 vom 1 9. Oktober 2018 E. 3.3). 3 . 3 .1</w:t>
      </w:r>
    </w:p>
    <w:p>
      <w:r>
        <w:t>Die Beschwerdegegnerin ging im Einspracheentscheid</w:t>
      </w:r>
    </w:p>
    <w:p>
      <w:r>
        <w:t>und in der Beschwer de antwort davon aus, gestützt auf die Ausführungen von Dr. A.___ und die Beurteilung von med. pract .</w:t>
      </w:r>
    </w:p>
    <w:p>
      <w:r>
        <w:t>B.___ sei von einer Arthrodese eine wesentliche Verbesserung des Gesundheitszustandes und des Zumutbarkeitsprofiles zu erwar ten ( Urk. 2 S. 7). Zudem sei weder ersichtlich noch vorgebracht worden, mit welcher anderen Massnahme noch eine namhafte Verbesserung des Gesund heits zustandes erreicht werden könne, weshalb der medizinische Endzustand mit über wiegender Wahrscheinlichkeit erreicht sei ( Urk. 2 S. 8). Ausgehend vom medizi nischen Zumutbarkeitsprofil nach erfolgreich durchgeführter Arthrodese und einem erzielbaren Invalideneinkommen gestützt auf DAP-Profile von Fr. 60'850.60</w:t>
      </w:r>
    </w:p>
    <w:p>
      <w:r>
        <w:t>und einem angepassten Valideneinkommen von Fr. 59'664. -- resul tiere keine Erwerbseinbusse ( Urk. 2 S. 8 ff) . Auch bei der Bemessung der Inte gritätsentschädigung sei zu Recht vom Zustand ausgegangen worden, welcher nach einer erfolgreichen Arthrodese zu erwarten sei ( Urk. 2 S. 12). Entgegen den Ausführungen des Beschwerdeführers sei vorliegend auch das Zumutbarkeits pro fil ohne Operation festgelegt worden ( Urk.</w:t>
      </w:r>
    </w:p>
    <w:p>
      <w:r>
        <w:rPr>
          <w:b/>
        </w:rPr>
        <w:t>E. 7</w:t>
      </w:r>
    </w:p>
    <w:p>
      <w:r>
        <w:t>S. 4 f.). 3 .2</w:t>
      </w:r>
    </w:p>
    <w:p>
      <w:r>
        <w:t>In der Beschwerde ( Urk. 1) machte der Beschwerdeführer im Wesentlichen gel tend, streitig seien die Einstellung der Taggeldleistungen und der Heilbehandlung sowie die Bemessung des Invaliditätsgrades und der Integritätsentschädigung (S.</w:t>
      </w:r>
    </w:p>
    <w:p>
      <w:r>
        <w:t>3) . Die Suva auferlege ihm eine Schadenminderungspflicht durch Arthrodese und dies ohne zu wissen, ob hinsichtlich der Restarbeitsfähigkeit überhaupt ein Schaden zu mindern wäre. Auch ohne Arthrodese sei – wie die mittlerweile bewältigten Arbeitsstellen zeigten - eine leidensangepasste Tätigkeit noch weit gehend zumutbar (S. 6 Ziffer 7 ff.). Voraussetzung für die Zumutbarkeit einer angeordneten Behandlung sei jedoch, dass sie mit Sicherheit oder überwiegender Wahrscheinlichkeit eine vollständige Heilung oder doch erhebliche Besserung des Leidens und damit verbunden eine wesentliche Erhöhung der Erwerbsfähigkeit erwarten lasse . An dieser Voraussetzung mangle es vorliegend, weshalb die auf erlegte Schadenminderungspflicht nicht rechtens sei (S. 6 f. Ziffer 9). Er habe nach den ersten, unfallbedingt durchgeführten operativen Eingriffen monatelang unter einer komplexen Wundheilungsstörung gelitten. Entgegen den Ausfüh rungen von Kreisarzt med. pract .</w:t>
      </w:r>
    </w:p>
    <w:p>
      <w:r>
        <w:t>B.___ fänden sich bei ihm somit spezifische, personenbezogene Faktoren, die zu Komplikationen führen könnten. Sodann sei er noch sehr jung, weshalb eine Arthrodese selbstredend wesentlich eindrück licher wirke. Die Auferlegung der Schadenminderungspflicht sei unverhältnis mässig und unzulässig (S. 7 Ziff.</w:t>
      </w:r>
    </w:p>
    <w:p>
      <w:r>
        <w:rPr>
          <w:b/>
        </w:rPr>
        <w:t>E. 11</w:t>
      </w:r>
    </w:p>
    <w:p>
      <w:r>
        <w:t>f.). Namentlich wäre es auch unzulässig, eine solche Schadenminderungspflicht allein mit einer tieferen Integritätsentschädi gung zu begründen (S. 8 Ziff. 13). Das Mahn- und Bedenkzeitverfahren sei zudem nicht ausreichend durchgeführt worden (S. 8 Ziffer 12). Die auferlegte Scha den minderungspflicht sei sowohl aus formellrechtlichen wie auch aus materiell recht lichen Gründen zu Unrecht erfolgt (S. 9 Ziff. 16). 3 .3</w:t>
      </w:r>
    </w:p>
    <w:p>
      <w:r>
        <w:t>Im Wesentlichen s treitig und zu prüfen ist somit, ob die Beschwerdegegnerin bei der Festsetzung der Invalidenrente und der Integritätsentschädigung vom Zu stand ausgeh en durfte, wie er nach erfolgreich durchgeführter Arthrodese des OSG zu erwarten wäre. Dies se tzt voraus, dass die Arthrodese dem Beschwer deführer zumut bar und sie verhältnismässig und dass diesbezüglich das Mahn- und Bedenkzeitverfahren korrekt durchgeführt worden war . 4 . 4 .1</w:t>
      </w:r>
    </w:p>
    <w:p>
      <w:r>
        <w:t>Gemäss dem</w:t>
      </w:r>
    </w:p>
    <w:p>
      <w:r>
        <w:t>Austrittsbericht der Ärzte und Ärztinnen der Klinik für Orthopädie und Unfallchirurgie des Kantonsspitals Z.___ vom 4. April 2017 hatte beim Versicherten eine Non-union einer erstgradig offenen OSG-Luxationsfraktur rechts</w:t>
      </w:r>
    </w:p>
    <w:p>
      <w:r>
        <w:t>vor gelegen und am 2 3. März 2017 war eine Pseud arthrosenrevision und ein Pseud arthrosen debridement mit Spongiosaanlagerung von ipsilateraler proxi ma ler Tibia und mit Re-Osteosynthese des Malleolus</w:t>
      </w:r>
    </w:p>
    <w:p>
      <w:r>
        <w:t>medialis sowie mit Weich teil abdeckung der Re-Osteosynthese mit SCIP-Lappen aus der rechten Leist e durch geführt worden. Noch am gleichen Tag sei eine Lappenrevision mit Hämatom evakuation , Hämostase, Lappenmodellierung und Teildefektabdeckung mittels Spalthauttransplantat (Entnahmestelle ipsilateraler Unterschenkel) e rfolgt ( Urk. 8/74 ). Am 1 2. Juni 2017 berichteten die Ärzte und Ärztinnen der Hand- und Plastischen Chirurgie von einem von Seiten des Lappens schönen postoperativen Verlauf. Die Weiterbehandlung erfolge durch die Kollegen der Traumatologie ( Urk. 8/77 S. 3 ). Gemäss Bericht der letzteren vom 2 8. August 2017 zeigte sich eine Heilung aller Frak turen, insbesondere der Delayed - Union . Allerdings finde sich rein radiologisch auch eine deutliche Verschmälerung des Sprunggelenk spaltes und klinisch eine weiterhin bestehende deutliche Bewegungseinschrän kung, insbesondere der Dorsalextension. Dem Versicherten sei der weitere Verlauf ausführlich skizziert und die Möglichkeit einer mittel- bis langfristig notwendig werdenden Arthrodese des OSG skizziert worden ( Urk. 8/83/5-6 S. 2 ; vgl. auch Urk. 8/88 S. 2 ). Die Gelenkspaltverschmälerung sei sehr wahrscheinlich Ausdruck einer beginnenden arthrotischen Veränderung (Gelenkverschleiss) des OSG rechts , was wahrscheinlich eine unmittelbare Folge der schweren Verletzung des OSG sei. Das antalgische Hinken stehe damit im Zusammenhang (Angaben von Dr. med. C.___ , Leitender Arzt Klinik für Orthopädie und Unfallchirurgie des Kantonsspitals Z.___ , vom 1 2. Oktober 2017 ,</w:t>
      </w:r>
    </w:p>
    <w:p>
      <w:r>
        <w:t>Urk. 8/94 /3-4 ).</w:t>
      </w:r>
    </w:p>
    <w:p>
      <w:r>
        <w:t>Im Rahmen der erneuten Untersuchung vom 2 1. November 2017 hielt Dr. C.___</w:t>
      </w:r>
    </w:p>
    <w:p>
      <w:r>
        <w:t>weiterhin ein hinkendes Gangbild rechts mit Flexion/Extension im OSG aktiv 30°/0°/0° un d passiv 35°/0°/10° fest . Es bestehe ein deutlicher Druckschmerz über der vorderen Syndesmose und keine eindeutigen vorderen Impingement -Zeichen sowie ebenfalls kein Druckschmerz über dem medialen Malleolus oder im Verlauf der Fibula nach proximal. Das untere Sprunggelenk (USG) sei wackelsteif. Die Lappenplastik sei unauffällig . Der Versicherte sei durch den komplizierten Verlauf seiner Verletzung in seinem Alltags- und Berufsleben behindert. Das Gehen langer Strecken mache ihm deutlich Beschwerden und ausserdem persistiere die Fussschwellung nach längerem Gehen. Der Versicherte habe sich etwas auf die Osteosynthesematerialentfernung versteift. Er habe mit ihm besprochen, dass er allenfalls das Osteosynthesematerial im Bereich des lateralen Malleolus respektive der vorderen Syndesmose soweit möglich entfernen würde. Das Osteosynthese material am lateralen Malleolus störe ihn nicht und sollte zunächst belassen werden ( Urk. 8/107). 4 .2</w:t>
      </w:r>
    </w:p>
    <w:p>
      <w:r>
        <w:t>Der neu zuständige behandelnde Dr. med. A.___ , FMH Orthopädische Chirur gie und Traumatologie des Bewegungsapparates , teilte der Beschwerdegegnerin am 1. März 2018 mit, geplant sei ein erneutes SPECT, da er denke, dass vor allem der Gelenkschaden zu den Schmerzen führe ( Urk. 8/120 S. 1 ; vgl. auch den Bericht vom 6. März 2018, Urk. 8/134). Am 2 0. März 2018 hielt er fest, im SPECT-CT bewahrheite sich die Befürchtung eines Einbruches des anterolateralen Pilons . Der Talus subluxiere ventral, was wohl auch die zunehmende ventrale Tibia sporn-Bildung erkläre. Dementsprechend glaube er nicht, dass dem Versicherten mit einer Metallentfernung geholfen werden könne und er spreche sich für eine Arthrodese aus, auch wenn angesichts der partiellen Knochennekrose eine schwierig zur Heilung zu bringende Situation bestehe . Dementsprechend rechne er nicht, dass der Versicherte von einer stationären Rehabilitation profitieren könne und er würde bis zum Entscheid über eine Operation auch die ambulante Physiotherapie pausieren ( Urk. 8/135/3-4 S. 2). Die SPECT-Untersuchung vom 8. März 2018 hatte den Nachweis von multiplen, nicht konsolidierten, kleinen Fragmenten und eines angrenzenden Areales mit star k erhöhter Nuklidaufnahme anter olateral an der distalen Tibia mit Sinterung/Destruktion der Gelenksfläche und teil s gelockerten Schrauben (betreffend die beiden distalsten , kleinsten Schrauben) ergeben. Die Fibula habe sich bei Status nach Plattenosteosynthese konsolidiert gezeigt und es lä gen keine Pseudarthrosezeichen des Malleolus</w:t>
      </w:r>
    </w:p>
    <w:p>
      <w:r>
        <w:t>late ralis bei abgeschlossenem ossärem Durchbau vor ( Urk. 8/136 S. 2).</w:t>
      </w:r>
    </w:p>
    <w:p>
      <w:r>
        <w:t>Kreisarzt med. pract . B.___ bejahte daraufhin am 4. April 2018 die ihm gestellte Frage nach der unfallbedingten Indiziertheit der Arthrodese ohne weitere Begrün dung. Auch bejahte er, dass durch diese Massnahme überwiegend wahrscheinlich eine wesentliche Verbesserung des Zumutbarkeits profiles beziehungsweise des</w:t>
      </w:r>
    </w:p>
    <w:p>
      <w:r>
        <w:t>medizinis chen Gesund heitszustands zu erwarten sei. Zur Frage, ob und wenn ja, mit welcher Häufigkeit Komplikationen zu erwarten seien, hielt er fest, er sei kein praktisch tätiger Arzt. Es liege am Operateur diese anzugeben und dem Versi cherten zu kommunizieren. Komplikationen könnten immer eintreten, bei hoch spezialisierten Operationen müsse dies so oder so der Operateur kommunizieren. Die Frage nach spezifischen personenbezogenen Faktoren, welche erfahrungs gemäss zu zusätzlichen Komplikationen führen könnte n, verneinte er und zeigte sich ob der Frage verwundert. Sodann verneinte er das Bestehen von anderen Behandlungs- und Abklärungsmassnahmen, die mit überwiegender Wahrschein lichkeit einen Erfolg zeitigen würden. Vielmehr hielt er fest, dass seiner Ansicht nach nicht weiter zugewartet werden sollte, eine rasche Operation sei unfall chirurgisch und insbesondere im Hinblick auf das junge Alter des Versicherten indiziert ( Urk. 8/137). Am 2 0. Juni 2018 nahm Kreisarzt med. pract . B.___ so dann eine Einschätzung des Zumutbarkeitsprofils einerseits aufgrund der aktuel len Situation gestützt auf die Befunde des SPECT-CT vom 9. (richtig: 8.) März 2018 und anderseits nach Einheilung einer korrekt durchgeführten Arthrodese vor ( Urk. 8/155 S. 6 f.) und er bemass den Integritätsschaden bei einem Status nach erfolgreich durchgeführter Operation ( Urk. 8/156). 4 .3</w:t>
      </w:r>
    </w:p>
    <w:p>
      <w:r>
        <w:t>Gemäss dem Bericht der Ärzte der Technischen Orthopädie der Universitätsklinik D.___ vom 8. August 2018 hatte sich der Versicherte zur Einlagenversorgung und zur Einholung einer Zweitmeinung bei posttraumatischer OSG-Arthrose gemeldet. Unter Beurteilung hielten sie fest, e s bestehe eine posttraumatische OSG-Arthrose. Es werde ein Kompressionsstrumpf angepasst. Sodann werde zur ortho pädischen Serienschuhanfertigung geraten. Der Versicherte werde noch zur ge wünschten Zweitmeinung hinsichtlich operativer Behandlungsoptionen einbe stellt. Im Falle einer konservativen Weiterbehandlung würde er mit den vorge schlagenen orthopädischen Serienschuhen versorgt ( Urk. 8/179).</w:t>
      </w:r>
    </w:p>
    <w:p>
      <w:r>
        <w:t>Der Versicherte wies sich Dr. A.___ zur Verlaufskontrolle zu, welche am 2. Oktober 2018 durchgeführt wurde ( Urk. 8 /177). Unter Anamnese hielt Dr. A.___ fest, der Versicherte geb e an ,</w:t>
      </w:r>
    </w:p>
    <w:p>
      <w:r>
        <w:t>run d 20 kg Körpergewicht verloren zu haben , was sich sehr positiv auf die Fussbeschwerden auswirke. Die Gehdauer hänge vom Terrain ab, zum Beispiel bergauf gehe es schlecht und er müsse den Fuss immer aussenrotierter aufsetzen. Schmerzmittel würden nicht einge nom men. Der Versicherte wünsche weiterhin keine Intervention. Die Konsultation im D.___ sei sehr enttäuschend gewesen, da kein zuständiger Oberarzt dagewesen sei und er nur einen Stützstrumpf verschrieben erhalten habe. Unter Befunde führte Dr. A.___ aus, es bestehe ein weiterhin stark hinkendes Gangbild, eine verkürzte Abrollphase, ein verbreiteter Rückfus s , ein Handteller-grosser Lappen über dem medialen Malleolus mit Einziehung im Randbereich und lokalen Druckdolenzen , welcher zum Teil sensibel scheine. Der gesamte ventrale OSG-Gelenkspalt sei schmerzhaft und es bestehe eine geringe Restbeweglichkeit im OSG. Die Röntgenuntersuchung des OSG habe zur Voruntersuchung stationäre Verhältnisse ergeben, insbesondere bestehe keine weitere ventrale Subluxation und keine Insuffizienz der Osteosynthese medialseits . Unter Beurteilung und Pro zedere führte er aus, dem Versicherten gehe es nach erfolgreicher Gewichts ab nahme subjektiv etwas besser. Von einer Operation möchte er Abstand nehmen, was angesichts der stationären Befunde im Röntgen vertretbar sei. Weiterhin empfehle er den im Mai rezeptierten orthopädischen Serienschuh mit den ent sprechenden Modifikationen. A priori wäre sogar ein Walking-Boot mit Abstüt zung am Unterschenkel denkbar , um den Bewegungsradius zu vergrössern. Bei einem Entscheid gegen eine Intervention scheine die Einleitung von Umschu lungsmassnahmen angezeigt ( Urk. 8/177).</w:t>
      </w:r>
    </w:p>
    <w:p>
      <w:r>
        <w:t>Dr. A.___ beurteilte gegenüber der Arbeitslosenkasse des Kantons Zürich primär sitzende, leichte wechselbelastende Tätigkeiten als zu 100 % zumutbar (Angaben vom 8. Januar 2019, Urk. 8/187). 5 . 5 .1</w:t>
      </w:r>
    </w:p>
    <w:p>
      <w:r>
        <w:t>Die Arthrodese des OSG führt zu einer bleibenden Versteifung des Gelenkes. Beim normalen Gehen fallen kau m Beeinträchtigungen auf ; d iese zeigen sich nur beim schnelleren Gehen oder beim Laufen (vgl.</w:t>
      </w:r>
    </w:p>
    <w:p>
      <w:r>
        <w:t>www.gelenk-klinik.de/sprung ge lenk/ sprunggelenk-op/arthrodese-operative-versteifung-des-oberen-sprungge l enks-ar thro se .html ). Von ihren Auswirkungen her ist</w:t>
      </w:r>
    </w:p>
    <w:p>
      <w:r>
        <w:t>damit von einer grundsätz lich zumutbaren Massnahme auszugehen.</w:t>
      </w:r>
    </w:p>
    <w:p>
      <w:r>
        <w:t>Beim Beschwerdeführer stehen aber zwei mögliche Erschwernisse im Raum. Einerseits eine Knochennekrose, die den Heilungsverlauf nach den Angaben von Dr. A.___</w:t>
      </w:r>
    </w:p>
    <w:p>
      <w:r>
        <w:t>massg eblich beeinflussen kann ( Urk. 8/135/3-4 S. 2) . Ob angesichts dieser Situation von einer guten Prognose ausgegangen werden kann und mit welcher Heilungsdauer grundsätzlich zu rechnen ist, ist aufgrund der nur kurzen Ausführungen von Dr. A.___ nicht ausreichend klar .</w:t>
      </w:r>
    </w:p>
    <w:p>
      <w:r>
        <w:t>Ganz gru ndsätzlich gilt, dass die Pseud o arthrosebildung</w:t>
      </w:r>
    </w:p>
    <w:p>
      <w:r>
        <w:t>( in jedem zehnten Fall gemäss Angaben unter www.ogam.de/osg-arthrodese/ ) ein e bekannte Komplikat i on einer Arthrodese des OSG darstellt , wobei beim Beschwerdeführer aufgrund der bereits bestehenden partiellen Knochennekrose von einem erhöhten Risiko auszugehen sein dürfte . A nderseits war die Heilung im Rahmen der ersten Eingriffe aufgrund eines Wundinfektes erheblich verzögert gewesen, was zur Anbringung von Fremdma terial geführt hatte. Dass auch dieser Umstand eine Erschwernis darstelle n kann , ergibt si ch aus den Ausführungen von Dr. A.___ , wonach der operative Zu gang am ehesten von ventral unter Belassung des liegenden Fremdmaterials zu erfolgen habe, sofern der Anschluss des medialen Lappens posterior sei ( Urk. 8/135/3-4 S.</w:t>
      </w:r>
    </w:p>
    <w:p>
      <w:r>
        <w:t>2) . Eine ( fachärztliche ) Stellungnahme zur Frage, was bei einem erneuten Eingriff aus dermato logischer Sicht zu beachten ist, fehlt. Die äusserst knapp gehaltenen Ausführungen von Kreisarzt med. pract . B.___</w:t>
      </w:r>
    </w:p>
    <w:p>
      <w:r>
        <w:t>vom 4. April 2018 bringen dazu</w:t>
      </w:r>
    </w:p>
    <w:p>
      <w:r>
        <w:t>keine Erkenntnis se , verwies dieser doch bezüglich möglicher Komplikationen auf die Beurteilung des behandelnden Chirurgen ( Urk. 8/137 S. 1 und S. 3).</w:t>
      </w:r>
    </w:p>
    <w:p>
      <w:r>
        <w:t>Zudem wurde n allfällige operative oder weitere Alternativen zur Arthrodese durch Dr. A.___ und Kreisarzt med. pract . B.___</w:t>
      </w:r>
    </w:p>
    <w:p>
      <w:r>
        <w:t>nicht – mit deren Vor- und Nachteilen - diskutiert und nachvollziehbar aufgezeigt . Die vorliegenden Berichte – insbesondere derjenige von Kreisarzt med. pract . B.___ vom 4. April 2018 – erfüllen hinsichtlich einer ausreichenden Begründung die rechtsprechungs ge mässen Voraussetzungen nicht (vgl.</w:t>
      </w:r>
    </w:p>
    <w:p>
      <w:r>
        <w:t>BGE 134 V 231 E. 5.1, 125 V 351 E. 3a ). W ie sich aus den letzten Angaben von Dr. A.___ vom 2. Oktober 2018 ergibt, stellt das Absehen von einer Operation bei der aktuellen Schmerzsituation nach Ge wichtsabnahme und bei zusätzlicher orthopädischer Schuhversorgung zumindest eine für den Moment vertretbare Vorgehensweise dar ( Urk. 8/177).</w:t>
      </w:r>
    </w:p>
    <w:p>
      <w:r>
        <w:t>Zu beachten ist sodann, dass die Arthrodese des OSG eine zwar in der Regel zumutbare, aber auch nicht mehr rückgängig machbare Massnahme darstellt, welche grund sätzlich - und insbesondere beim jungen Beschwerdeführer -</w:t>
      </w:r>
    </w:p>
    <w:p>
      <w:r>
        <w:t>eine ultima</w:t>
      </w:r>
    </w:p>
    <w:p>
      <w:r>
        <w:t>ratio darstellt und deshalb eine sorgfältige Prüfung voraussetzt (vgl. U rteil des Bun desgerichts 8C_201/2020 vom 2 8. August 2020 E. 5.2 am Schluss ) .</w:t>
      </w:r>
    </w:p>
    <w:p>
      <w:r>
        <w:t>Aus dem Bericht der Ärzte der Technischen Orthopädie der Uni versitäts klinik D.___ vom 8. August 2018 ergibt sich, dass der Beschwerdeführer noch eine Zweitmeinung hatte e inholen wollen, welche von der Technischen Orthopädie bei der Fusssprechstunde des D.___ auch veranlasst worden sei ( Urk. 8/179). Ob eine solche Zweitmeinung mittlerweile vorliegt und wenn nicht, weshalb nicht, lässt sich den Akten nicht entnehmen.</w:t>
      </w:r>
    </w:p>
    <w:p>
      <w:r>
        <w:t>Zusammenfassend kann aufgrund der vorliegenden Unterlagen weder die in Frage stehende Zumutbarkeit der Massnahme ( gegen den Willen des Versicherten ) noch die Erfolgswahrscheinlichkeit der angeordneten Operation abschliessend be urteilt werden. 5 .2</w:t>
      </w:r>
    </w:p>
    <w:p>
      <w:r>
        <w:t>Der Beschwerdeführer hatte durch eine Gewichtsreduktion eine Besserung der Schmerzsituation erreichen könn en. Dr. A.___</w:t>
      </w:r>
    </w:p>
    <w:p>
      <w:r>
        <w:t>attestierte dem Beschwerde führer eine Arbeitsfähigkeit von 100 % für eine primär</w:t>
      </w:r>
    </w:p>
    <w:p>
      <w:r>
        <w:t>sitzende Tätigkeit . Ob angesichts dieser Umstände die rein theoretisch , ohne Untersuchung erfolgte Einschätzung von Kreisarzt med. pract . B.___</w:t>
      </w:r>
    </w:p>
    <w:p>
      <w:r>
        <w:t>vom 2 0. Juni 2018 (vgl. Urk. 8/155 S. 6 f.) noch zutrifft, wonach für den Versicherten in der jetzigen Situation eine zeitliche Einschränkung von 20 % wegen der instabilen und sich stetig ver schlechternden Situation im Sprunggelenksbereich anzunehmen sei, bedarf zu mindest der Überprüfung .</w:t>
      </w:r>
    </w:p>
    <w:p>
      <w:r>
        <w:t>Sodann bedarf es auch der Beur teilung der Arbeits fähigkeit als Chauffeur, soweit</w:t>
      </w:r>
    </w:p>
    <w:p>
      <w:r>
        <w:t>d er Beschwerdeführer dafür mittler weile eine Ausbildung aufweist . Im Anschluss wird zu prüfen sein , ob von einer erhöhten Schadenminderungspflicht auszugehen ist. 5 .3</w:t>
      </w:r>
    </w:p>
    <w:p>
      <w:r>
        <w:t>Insgesamt lässt sich mit den vorhandenen fachärztlichen Beurteilungen nicht abschliessend beurteilen, ob von einer zumutbaren und wahrscheinlich erfolg reichen Behandlung auszugehen war und ob eine erhöhte Inanspruchnahme der Unfallversicherung im Sinne von Rentenleistungen in Frage stand. Aus diesem Grund ist die Sache an die Beschwerdegegnerin zurückzuweisen, damit diese e ine ergänzende Untersuchung und Beurteilung des Versicherten veranlasse und hernach über die Leistungsansprüche des Beschwerdeführers neu entscheide.</w:t>
      </w:r>
    </w:p>
    <w:p>
      <w:r>
        <w:t>Festzuhalten bleibt, dass das Mahn- und Bedenkzeitverfahren in formeller Hin sicht korrekt durchgeführt wurde. Der Versicherte wurde mit dem Schreiben vom 1 9. April 2018 rechtsgenügend auf die Folgen seiner Widersetzlichkeit hinge wiesen und ihm wurde insgesamt auch eine ausreichende Bedenkzeit gewährt (vgl. Urk. 8/139, 8/150, 8/165).</w:t>
      </w:r>
    </w:p>
    <w:p>
      <w:r>
        <w:t>Der angefochtene Einspracheentscheid ist aufzuheben und die Beschwerde gutzu heissen . 6 .</w:t>
      </w:r>
    </w:p>
    <w:p>
      <w:r>
        <w:t>Ausgangsgemäss steht dem Beschwerdeführer eine Prozessentschädigung zu, welche ermessensweise auf Fr. 1'700.-- (inklusive Barauslagen und Mehrwert steuer) festzusetzen ist. Das Gericht erkennt: 1.</w:t>
      </w:r>
    </w:p>
    <w:p>
      <w:r>
        <w:t>In Gutheissung der Beschwerde wird der angefochtene Ein spracheentscheid vom 17. Juli 2019 aufgehoben, und es wird die Sache an die Suva zurückgewiesen, damit diese, nach erfolgter Abklärung im Sinne der Erwägungen, über die Leistungsansprüche des Beschwerdeführers neu befinde. 2.</w:t>
      </w:r>
    </w:p>
    <w:p>
      <w:r>
        <w:t>Das Verfahren ist kostenlos. 3.</w:t>
      </w:r>
    </w:p>
    <w:p>
      <w:r>
        <w:t>Die Beschwerdegegnerin wird verpflichtet, dem Beschwerdeführer eine Prozessent schädigung von Fr. 1’700 .-- (inkl. Barauslagen und MWSt ) zu bezahlen. 4.</w:t>
      </w:r>
    </w:p>
    <w:p>
      <w:r>
        <w:t>Zustellung gegen Empfangsschein an: - Rechtsanwalt Silvan Meier Rhein - Suva - Bundesamt für Gesundheit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Gerichtsschreiberin GräubFonti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