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UV.2019.00217 vom 6. Februar 2019</w:t>
      </w:r>
    </w:p>
    <w:p>
      <w:r>
        <w:t>ZH Sozialversicherungsgericht, 2019-02-06, DE</w:t>
      </w:r>
    </w:p>
    <w:p>
      <w:r>
        <w:rPr>
          <w:b/>
        </w:rPr>
        <w:t xml:space="preserve">Quelle: </w:t>
      </w:r>
      <w:r>
        <w:t>https://mcp.opencaselaw.ch/entscheid/zh_sozialversicherungsgericht_UV.2019.00217</w:t>
      </w:r>
    </w:p>
    <w:p>
      <w:r>
        <w:t>FR: ZH_SOZIALVERSICHERUNGSGERICHT UV.2019.00217 du 6 février 2019</w:t>
      </w:r>
    </w:p>
    <w:p>
      <w:r>
        <w:t>IT: ZH_SOZIALVERSICHERUNGSGERICHT UV.2019.00217 del 6 febbraio 2019</w:t>
      </w:r>
    </w:p>
    <w:p>
      <w:pPr>
        <w:pStyle w:val="Heading2"/>
      </w:pPr>
      <w:r>
        <w:t>Erwägungen</w:t>
      </w:r>
    </w:p>
    <w:p>
      <w:r>
        <w:rPr>
          <w:b/>
        </w:rPr>
        <w:t>E. 1</w:t>
      </w:r>
    </w:p>
    <w:p>
      <w:r>
        <w:t>Die 1989 geborene X.___ war seit 1. Oktober 2016 in ei nem Teilzeiter werbspensum von 20 Stunden pro Woche als Verkäuferin bei der Y.___</w:t>
      </w:r>
    </w:p>
    <w:p>
      <w:r>
        <w:t>angestellt und in dieser Eigenschaft bei der Suva gegen die Folgen von Unfällen versichert. Am 2 0. September 2018 fiel ihr beim Abladen von Putzmit teln ein Karton mit flüssigem Waschmittel auf die Schulter. Dabei zog sie sich Prellungen an der rechten Schulter und an der Wirbelsäule zu ( Urk. 9/2 Ziff.</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 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t>2.1</w:t>
      </w:r>
    </w:p>
    <w:p>
      <w:r>
        <w:t>Die Beschwerdegegnerin begründet ihren Entscheid damit ( Urk. 2 S. 4 f. ), dass die Kausalitätsfrage durch ihren Kreisarzt am 1 0. April 2019 beurteil t worden sei. Dabei sei u nter de r Annahme einer unfallbedingten leichten Kont usion davon aus gegangen worden , dass das geschi lderte Ereignis spätestens nach drei Mona ten nicht mehr für die beklagten Beschwerde n verantwortlich gemacht werden könne und d ementsprechend sei der Status quo spä testens per 20. Dezember 2018 erreicht worden.</w:t>
      </w:r>
    </w:p>
    <w:p>
      <w:r>
        <w:t>Die darüber hinaus beklagte Beschwerdesymptomatik sei durch somatische Befunde nicht erklärbar. Daran vermöge auch der Bericht des Opera teurs vom 2 1. Februar 2019, wonach eine Bursitis subacromialis durchaus durch einen Unfall verursacht sein könne, nichts zu ändern, sei doch eine traumatische Genese lediglich differenzialdiagnostisch in Erwägung gezogen worden.</w:t>
      </w:r>
    </w:p>
    <w:p>
      <w:r>
        <w:t>Im Verfahren führte sie aus ( Urk.</w:t>
      </w:r>
    </w:p>
    <w:p>
      <w:r>
        <w:rPr>
          <w:b/>
        </w:rPr>
        <w:t>E. 6</w:t>
      </w:r>
    </w:p>
    <w:p>
      <w:r>
        <w:t>und Ziff. 9). D ie Suva erbrachte die gesetzlichen Leistungen (T aggeld und Heil behandlung [ Urk. 9/3 und Urk. 9/4]). Am 1 7. Januar 2019 kündigte sie an, dass sie die Kosten</w:t>
      </w:r>
    </w:p>
    <w:p>
      <w:r>
        <w:t>für eine am 2 1. Januar 2019 vorges ehene Operation nicht über nehme und den Anspruch auf weitere Versicherungsleistungen vorerst abl ehne ( Urk. 9/37). Mit Verfügung vom 6. Februar 2019 ( Urk. 9/49) teilte sie mit, dass nach dem zwischenzeitlich eingegangen en Operationsbericht und einer Beurtei lung ihres ärztlichen Dienstes keine Unfallfolgen mehr vorlägen und sie die Leis tungen per 2 0. Januar 2019 einstelle. Nach erfolgter Einsprache ( Urk. 9/53 und Urk. 9/57 ) legte die Suva den Fall erneut ihrem Kreisarzt zur B eurteilung vor (vgl. Urk. 9/60) und wies die Einsprache mit Einspracheentscheid vom 2. August 2019 ab ( Urk. 2). 2.</w:t>
      </w:r>
    </w:p>
    <w:p>
      <w:r>
        <w:t>Hierg egen erhob die Versicherte am 1 2. September 2019 ( Urk. 1) Beschwerde mit folgenden Anträgen (S. 2): 1. Es seien der Einspracheentscheid vom 2. August 2019 und die Verfügung vom 6. Februar 2019 aufzuheben. 2. Es seien der Beschwerdeführerin als Folge des Unfallereignisses vom 20. September 2018 die gesetzlichen Leistungen gemäss UVG (insbeson dere Heilbehandlungskosten) auch nach Ende Dezember 2018 bis zur Erreichung des medizinischen Endzustandes, der noch zu ermitteln sein wird, auszurichten. 3. Eventualiter sei ein neutrales, orthopädisc hes Gutachten im Sinne von Art. 44 ATSG auf Kosten der Beschwerdegegnerin anzuordnen. 4. Alles unter Kosten- und Entschädigungsfolgen zulasten der Beschwerde gegnerin.</w:t>
      </w:r>
    </w:p>
    <w:p>
      <w:r>
        <w:t>Die Suva beantragte i n ihrer Beschwerdeantwort vom 2 4. November 2019</w:t>
      </w:r>
    </w:p>
    <w:p>
      <w:r>
        <w:t>( Urk. 8) die Abweisung der Beschwerde und Bestätigung des Einspracheentscheides</w:t>
      </w:r>
    </w:p>
    <w:p>
      <w:r>
        <w:t>(S. 2) und hielt fest ,</w:t>
      </w:r>
    </w:p>
    <w:p>
      <w:r>
        <w:t>dass sie die Kosten für den er sten Teil der Operation vom 21. Januar 2019 übernehme ( Ziff. 4.5) . Mit der Beschwerdeantwort reichte die Suva die Beurteilung von med. pract . Z.___ , Facharzt für Chirurgie, von der Abteilung Versicherungsmedizin vom 1 1. November 2019 ein ( Urk. 9/78). Nach Anordnung eines zweiten Schriftenwechsels (vgl. Urk. 10), hielten die Parteien replicando ( Urk. 14) und duplicando ( Urk. 17) an ihren Anträgen fest. Das Gericht zieht in Erwägung: 1.</w:t>
      </w:r>
    </w:p>
    <w:p>
      <w:r>
        <w:rPr>
          <w:b/>
        </w:rPr>
        <w:t>E. 8</w:t>
      </w:r>
    </w:p>
    <w:p>
      <w:r>
        <w:t>Ziff. 4.5). Damit kann der Beschwerde führerin insofern gefolgt werden, dass die Beschwerdegeg nerin das Beschwerdeverfahren zu verantworten hat (vgl. Urk. 14 S. 4), weshalb der vertretenen Beschwerdeführerin eine Prozessentschädigung zu zusprechen ist (vgl . Urteil des Bundesgerichts 8C_304/2018 vom 6. Juli 2018 E. 4 . 4 . 3 und § 6 Abs. 3 der Verordnung über die Gebühr, Kosten und Entschädigungen vor dem Sozialversicherungsgericht ,</w:t>
      </w:r>
    </w:p>
    <w:p>
      <w:r>
        <w:t>GebV</w:t>
      </w:r>
    </w:p>
    <w:p>
      <w:r>
        <w:t>SVGer ).</w:t>
      </w:r>
    </w:p>
    <w:p>
      <w:r>
        <w:t>Ausgangsgemäss ist diese gestützt auf Art. 61 lit . g ATSG in Verbindung mit § 34 Abs. 1 und 3 des Gesetzes über das Sozialversicherungsgericht ( GSVGer ) , mit Fr. 2‘0 00.-- (inklusive Barauslagen und Mehrwertsteuer) zu bemessen. Das Gericht erkennt: 1.</w:t>
      </w:r>
    </w:p>
    <w:p>
      <w:r>
        <w:t>In teilweiser Gutheissung der Beschwerde wird der Einspracheentscheid vom 2. August 2019 insofern abgeändert, als d ie Beschwerdegegnerin verpflichtet wird , die Kosten für die diagnostische Arthroskopie vom 2 1. Januar 2019 zu übernehmen. Im Übrigen wird die</w:t>
      </w:r>
    </w:p>
    <w:p>
      <w:r>
        <w:t>Beschwerde abgewiesen. 2.</w:t>
      </w:r>
    </w:p>
    <w:p>
      <w:r>
        <w:t>Das Verfahren ist kostenlos. 3.</w:t>
      </w:r>
    </w:p>
    <w:p>
      <w:r>
        <w:t>Die Beschwerdegegnerin wird verpflichtet, der Beschwerdeführerin eine Prozessent schädigung von Fr. 2’0 00 .-- (inkl. Barauslagen und MWSt ) zu bezahlen. 4.</w:t>
      </w:r>
    </w:p>
    <w:p>
      <w:r>
        <w:t>Zustellung gegen Empfangsschein an: - CAP Rechtsschutz-Versicherungsgesellschaft AG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