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UV.2019.00211 vom 9. Mai 2020</w:t>
      </w:r>
    </w:p>
    <w:p>
      <w:r>
        <w:t>ZH Sozialversicherungsgericht, 2020-05-09, DE</w:t>
      </w:r>
    </w:p>
    <w:p>
      <w:r>
        <w:rPr>
          <w:b/>
        </w:rPr>
        <w:t xml:space="preserve">Quelle: </w:t>
      </w:r>
      <w:r>
        <w:t>https://mcp.opencaselaw.ch/entscheid/zh_sozialversicherungsgericht_UV.2019.00211</w:t>
      </w:r>
    </w:p>
    <w:p>
      <w:r>
        <w:t>FR: ZH_SOZIALVERSICHERUNGSGERICHT UV.2019.00211 du 9 mai 2020</w:t>
      </w:r>
    </w:p>
    <w:p>
      <w:r>
        <w:t>IT: ZH_SOZIALVERSICHERUNGSGERICHT UV.2019.00211 del 9 maggio 2020</w:t>
      </w:r>
    </w:p>
    <w:p>
      <w:pPr>
        <w:pStyle w:val="Heading2"/>
      </w:pPr>
      <w:r>
        <w:t>Erwägungen</w:t>
      </w:r>
    </w:p>
    <w:p>
      <w:r>
        <w:rPr>
          <w:b/>
        </w:rPr>
        <w:t>E. 1.1</w:t>
      </w:r>
    </w:p>
    <w:p>
      <w:r>
        <w:t>X.___ , geboren 1992, war ab 1. Januar 2016 bei der Y.___ AG angestellt und bei der Helvetia Schweizerische Versicherungsgesellschaft AG (nachfolgend: Helvetia) gegen die Folgen von Berufs- und Nichtberufsunfällen versichert, als sie am 28. Juli 2016 auf dem Weg zur Arbeit stürzte und sich dabei an den Beinen («offene Wunden») verletzte (Urk. 7/K1.1).</w:t>
      </w:r>
    </w:p>
    <w:p>
      <w:r>
        <w:t>Die medizinische Erstversorgung fand im Spital Z.___ statt. Nachbe handelnder Arzt war Dr. med. A.___ (Urk. 7/K1.1 ; vgl. auch Urk. 7/AUF1-AUF3 ). Die Versicherte war während einiger Tage arbeitsunfähig; die ärztliche Behand lung endete (einstweilen) am 5. August 2016 (Urk. 7/AUF3).</w:t>
      </w:r>
    </w:p>
    <w:p>
      <w:r>
        <w:rPr>
          <w:b/>
        </w:rPr>
        <w:t>E. 1.2</w:t>
      </w:r>
    </w:p>
    <w:p>
      <w:r>
        <w:t>In der Folge konsultierte die Versicherte Dr. med. B.___ , Facharzt FMH für Hautkrankheiten, der in seinem Bericht vom 23. Januar 2017 ein Ke l oid am rech ten Knie diagnostizierte (Urk. 7/M2). Am 7. März 2017 wandte sich die Versi cherte telefonisch an die Helvetia und ersuchte wegen ihres Umzugs von C.___ nach D.___ darum, einen neuen Arzt konsultieren zu dürfen (Urk. 7/M1: «Unter der verletzten Stelle habe sich ‘etwas Störendes’ gebildet und sie möchte dies einem Arzt zeigen [… ].» ) . Die Helvetia bewilligte der Versicherten diesen Arzt wechsel (vgl. Urk. 7/M1) . Am 2 8. Juli 2017 sandte die Versicherte der Helvetia Rechnungen der Behandlungen vom 1 1. April, 1 1. Mai und vom 1 5. Juni 2017 bei der E.___ GmbH ( « Microneedling Narbe, PRP Körper/Narbe » ) zur Kostenerstattung zu , was die Helvetia mit Schreiben vom 3. August 2017 ab lehnte ( Urk. 7/ K5, 7/K6.1, 7/K4 ).</w:t>
      </w:r>
    </w:p>
    <w:p>
      <w:r>
        <w:t>Am 5. März 2018 stellte Dr. med. F.___ , Fach ärztin FMH für Dermatologie und Venerologie, vom Z entrum G.___ ein Ge such um Kostengutsprache für weitere geplante Behandlungen («Kombination aus fraktioniertem Radio frequenz- Microneedling und Platelet Rich Plasma» [Urk. 7/M3]). Die Helvetia legte dieses Gesuch ihrem beratenden Arzt, Dr. med. H.___ , Facharzt FMH für Chirurgie, vor, welcher dazu abschlägig Stellung nahm (vgl. Urk. 7/M5).</w:t>
      </w:r>
    </w:p>
    <w:p>
      <w:r>
        <w:t>Mit Verfügung vom 16. April</w:t>
      </w:r>
    </w:p>
    <w:p>
      <w:r>
        <w:t>2018 (Urk. 7/K9 ) wies die Helvetia das Kos tengutsprachegesuch ab. Sie führte zur Begründung aus, dass das Radio frequenz Micro needling und die Plate le t -Rich-Plasma-Behandlungen weder wis sen schaftlich anerkannt noch wirtschaftlich seien. Die dagegen von der Ver sicherten erhobene Einsprache (Urk. 7/K10 ) wies die Helvetia nach Einholung einer weiteren Stellungnahme ihres beratenden Arztes Dr. H.___ mit Entscheid vom 8. Juli 2019 (Urk. 2) ab.</w:t>
      </w:r>
    </w:p>
    <w:p>
      <w:r>
        <w:rPr>
          <w:b/>
        </w:rPr>
        <w:t>E. 2</w:t>
      </w:r>
    </w:p>
    <w:p>
      <w:r>
        <w:t>Dagegen erhob die Versicherte mit Eingabe vom 5. September 2019 (Urk. 1) Beschwerde mit dem sinngemässen Antrag, es sei der angefochtene Einsprache ent scheid vom 8. Juli 2019 aufzuheben und die Helvetia zu verpflichten, die Kosten für das Radiofrequenz- Microneedling und die Plate le t -Rich-Plasma-Behandlun gen zu übernehmen. Die Helvetia schloss in ihrer Beschwerdeantwort vom 4. Oktober 2019 (Urk. 6) auf koste n- und entschädigungsfällige Abweisung der Be schwerde, was der Versicherten mit Verfügung vom 9. Oktober 2019 (Urk. 8) mit geteilt wurde.</w:t>
      </w:r>
    </w:p>
    <w:p>
      <w:r>
        <w:t>Auf die Ausführungen der Parteien ist, soweit für die Entscheidfindung erforder lich, in den Erwägungen einzugehen. Das Gericht zieht in Erwägung: 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 urteilende Unfall hat sich am 2 8. Juli 2016 ereignet, weshalb die bis 31. Dezember 2016 gültig gewesenen Normen auf den vorliegenden Fall An wendung finden und in dieser Fassung zitiert werden.</w:t>
      </w:r>
    </w:p>
    <w:p>
      <w:r>
        <w:rPr>
          <w:b/>
        </w:rPr>
        <w:t>E. 2.1</w:t>
      </w:r>
    </w:p>
    <w:p>
      <w:r>
        <w:t>Gemäss Art.</w:t>
      </w:r>
    </w:p>
    <w:p>
      <w:r>
        <w:rPr>
          <w:b/>
        </w:rPr>
        <w:t>E. 2.2</w:t>
      </w:r>
    </w:p>
    <w:p>
      <w:r>
        <w:t>Die Versicherungsleistungen werden auch für Rückfälle und Spätfolgen gewährt ( Art.</w:t>
      </w:r>
    </w:p>
    <w:p>
      <w:r>
        <w:rPr>
          <w:b/>
        </w:rPr>
        <w:t>E. 2.3</w:t>
      </w:r>
    </w:p>
    <w:p>
      <w:r>
        <w:t>Nach Art. 10 Abs. 1 UVG hat die versicherte Person Anspruch auf die zweckmäs sige Behandlung der Unfallfolgen, nämlich auf die ambulante Behandlung durch den Arzt, den Zahnarzt oder auf deren Anordnung durch eine medizinische Hilfs person sowie im weiteren durch den Chiropraktor ( lit . a), die vom Arzt oder Zahn arzt verordneten Arzneimittel und Analysen ( lit . b), die Behandlung, Verpflegung und Unterkunft in der allgemeinen Abteilung eines Spitals ( lit . c), die ärztlich verordneten Nach- und Badekuren ( lit . d) und die der Heilung dienlichen Mittel und Gegenstände ( lit . e).</w:t>
      </w:r>
    </w:p>
    <w:p>
      <w:r>
        <w:rPr>
          <w:b/>
        </w:rPr>
        <w:t>E. 2.4</w:t>
      </w:r>
    </w:p>
    <w:p>
      <w:r>
        <w:t>). 5 .4</w:t>
      </w:r>
    </w:p>
    <w:p>
      <w:r>
        <w:t>Aus dem Gesagten folgt, dass sich die Sache als nicht spruchreif erweist. Die Frage, ob die Kosten der streitgegenständlichen Behandlungen durch die Be schwerdegegnerin zu tragen sind oder nicht , kann erst gestützt auf die Ergebnisse von ergänzenden Abklärung en beantwortet werden . Der angefochtene Ein spracheentscheid vom 8. Juli 2019 ist demzufolge aufzuheben und die Sache an die Beschwerdegegnerin zurückzuweisen, damit sie die erforderlichen Abklärun gen veranlasse. Angesichts der Umstände erscheint es angezeigt, mit der Abklä rung versicherungsunabhängige Expertinnen und/ oder Experten zu betrauen.</w:t>
      </w:r>
    </w:p>
    <w:p>
      <w:r>
        <w:t>Letztlich wird die Beschwerdegegnerin gegebenenfalls auch zu prüfen haben, von welchem Leistungserbringer die entsprechenden Behandlungen erbracht wurden und werden und ob unter diesem Aspekt Anspruch auf Kostenerstattung besteht (vgl. Art. 53 UVG). 6 .</w:t>
      </w:r>
    </w:p>
    <w:p>
      <w:r>
        <w:t>Das Verfahren ist kostenlos. Der Beschwerdegegnerin steht - trotz ihres Antra ges</w:t>
      </w:r>
    </w:p>
    <w:p>
      <w:r>
        <w:t>- unter keinem Titel eine Prozessentschädigung zu . Das Gericht erkennt: 1.</w:t>
      </w:r>
    </w:p>
    <w:p>
      <w:r>
        <w:t>Die Beschwerde wird in dem Sinne gutgeheissen, dass der angefochtene Einsprache entscheid vom 8. Juli 2019 aufgehoben und die Sache an die Helvetia Schweizerische Versicherungsgesellschaft AG zurückgewiesen wird , damit die se die erforderlichen me dizinischen Abklärungen veranlasse und hernach neu über die Heilbehandlungsleistun gen ( Radiofrequenz- Microneedling und die Plate le t -Rich-Plasma-Behandlungen ) ver füge. 2.</w:t>
      </w:r>
    </w:p>
    <w:p>
      <w:r>
        <w:t>Das Verfahren ist kostenlos. 3.</w:t>
      </w:r>
    </w:p>
    <w:p>
      <w:r>
        <w:t>Es werden keine Prozessentschädigungen zugesprochen. 4.</w:t>
      </w:r>
    </w:p>
    <w:p>
      <w:r>
        <w:t>Zustellung gegen Empfangsschein an: - X.___ - Helvetia Schweizerische Versicherungsgesellschaft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 r</w:t>
      </w:r>
    </w:p>
    <w:p>
      <w:r>
        <w:rPr>
          <w:b/>
        </w:rPr>
        <w:t>E. 2.5</w:t>
      </w:r>
    </w:p>
    <w:p>
      <w:r>
        <w:t>Zusätzlich zum von Art. 10 UVG ausdrücklich genannten Kriterium der Zweck mässigkeit müssen – in Anwendung von Art. 54 UVG – die Behandlungen auch wirtschaftlich und wir ksam sein .</w:t>
      </w:r>
    </w:p>
    <w:p>
      <w:r>
        <w:t>Das Kriterium der Wissenschaftlichkeit der Behandlungen wird als selbstver ständlich vorausgesetzt. Eine Behandlungsart gilt dann als wissenschaftlich an erkannt, wenn sie von Forschern und Praktikern der medizinischen Wi ssenschaft auf breiter Basis an erkannt ist. Entscheidend sind dabei das Erge bnis der Erfah rungen und der Er folg einer bestimmten Therapie. Dabei bedeutet der Umstand, dass eine ärztliche Leistung im Anhang 1 der Krankenpflege-Leis tungsverord nung (KLV) nicht auf geführt ist, noch nicht, dass sie wissenschaftlich nicht aner kannt ist (BGE 120 V 122 E. 1a, 200 E. 7a, 472 f. E. 4a; SVR 200 1 UV Nr. 1 S. 3 E. 5b; Rumo-Jungo , Rechtsprechung des Bundesgerichts zum Bundesgesetz ü ber die Unfallversicherung, 4 . Auflage, Zürich 2012, S. 244 f. mit Hinweisen) . Gemäss Anhang 1 der Krankenpflege-Leistungsverordnung (KLV), Ziffer 5 Dermatologie, handelt es sich etwa bei der Laserbehandlung von Keloiden nicht um eine Pflicht leistung .</w:t>
      </w:r>
    </w:p>
    <w:p>
      <w:r>
        <w:rPr>
          <w:b/>
        </w:rPr>
        <w:t>E. 2.6</w:t>
      </w:r>
    </w:p>
    <w:p>
      <w:r>
        <w:t>wurde dargelegt, welche Anforderungen die Gerichtspraxis an Arzt berichte stellt. Es ist insbesondere erforderlich, dass ein Arztbericht für die streitigen Belange umfas send ist, auf allseiti gen Untersuchungen beruht und die geklagten Beschwerden berücksichtigt . Zudem muss er - neben weiteren Anforderungen - in der Beurtei lung der med izinischen Situation einleuchtend</w:t>
      </w:r>
    </w:p>
    <w:p>
      <w:r>
        <w:t>sein. Schliesslich müssen</w:t>
      </w:r>
    </w:p>
    <w:p>
      <w:r>
        <w:t>die Schlussfolgerungen der Experten begründet sein. 5 .2</w:t>
      </w:r>
    </w:p>
    <w:p>
      <w:r>
        <w:t>Die Berichte des beratenden Arztes Dr. H.___ genügen diesen Kriterien offensichtlich nicht. Die Frage, ob die fraglichen Behandlungsmassnahmen wirksam, zweckmässig und wirtschaftlich seien, beantwortet er folgendermassen: « Microneed ling nicht indiziert!» Das ist zum einen nicht vollständig, weil seine Meinungsäusserung zu den Platelet -Rich-Plasma-Behandlungen fehlt. Zum an deren fehlt jegliche Begründung. Immerhin empfiehlt Dr. H.___ eventuell eine Exzision - wiederum ohne Begründung (Urk. 7/M5; vgl. auch E. 3.3).</w:t>
      </w:r>
    </w:p>
    <w:p>
      <w:r>
        <w:t>Das hindert Dr. H.___ allerdings nicht daran , in seinem nächsten Bericht (Urk. 7/M6; vgl. auch E. 3.4) ohne nähere Begründung von einer Narbenexzision abzuraten; damit würden keine überzeugenden Resultate erzielt.</w:t>
      </w:r>
    </w:p>
    <w:p>
      <w:r>
        <w:t>Soweit Dr. H.___ , der Facharzt für Chirurgie ist und die Beschwerdeführerin nie mals untersucht hat, monierte, dass eine «ganz spärliche Dokumentation» bestehe (Urk. 7/M6), ist ihm vollumfänglich zuzustimmen. Für seine Einschätzung, dass sämtliche denkbaren Behandlungen nicht s bringen würden, beruft sich Dr. H.___ auf die «tägliche Erfahrung» und auf die «Literatur» (Urk. 7/M6). Ob damit die tägliche Erfahrung eines Chirurgen gemeint ist, bleibt ebenso ungeklärt wie die Frage, um welche Literatur es sich dabei handeln könnte ;</w:t>
      </w:r>
    </w:p>
    <w:p>
      <w:r>
        <w:t>j edenfalls fehlt jegliche Quellenangabe .</w:t>
      </w:r>
    </w:p>
    <w:p>
      <w:r>
        <w:t>Dr. H.___ vertrat weiter die Ansicht, dass aus den Dokumen ten nicht hervorgehe, ob es um das linke oder rechte Knie gehe (Urk. 7/M6). Auch diesbezüglich überzeugt sein Aktenstudium nicht vollumfänglich: « Kleoid Knie rechts» (Urk. 7/M2); «Narbe patellär rechts» (Urk. 7/M3); «stürzte auf das rechte Knie» (Urk. 7/M5 ). Auch ob Dr. H.___ den von der Beschwerdeführerin geklagten Juckreiz zur Kenntnis genommen hat, ist unklar.</w:t>
      </w:r>
    </w:p>
    <w:p>
      <w:r>
        <w:t>Dasselbe gilt für die von der Beschwerdeführerin geschilderten Schmerzen (vgl. Urk. 7/K10).</w:t>
      </w:r>
    </w:p>
    <w:p>
      <w:r>
        <w:t>Ob die Beurteilung von Dr. H.___ im Ergebnis vielleicht sogar richtig sein könnte, kann aufgrund der vorliegenden Akten nicht beurteilt werden. Den Be richten von Dr. H.___</w:t>
      </w:r>
    </w:p>
    <w:p>
      <w:r>
        <w:t>kommt jedoch angesichts der strengen Anforderungen der Praxis (vgl. oben E. 1.3) kein Beweiswert zu . 5 .3</w:t>
      </w:r>
    </w:p>
    <w:p>
      <w:r>
        <w:t>Damit sind die Fragen nach der Zweckmässigkeit, der Wirtschaftlichkeit, der Wirksamkeit und der Wissenschaftlichkeit der streitgegenständlichen Behandlun gen ( Radiofrequenz- Microneedling und die Plate le t -Rich-Plasma-Behandlungen ) nach wie vor offen. Ebenso ungeklärt ist, ob die genannten Behandlungen</w:t>
      </w:r>
    </w:p>
    <w:p>
      <w:r>
        <w:t>ge eignet gewesen waren , eine namhafte Verbesserung des</w:t>
      </w:r>
    </w:p>
    <w:p>
      <w:r>
        <w:t>Gesundheitszustandes der Beschwerdeführerin herbeiz uführen (vgl. dazu oben E.</w:t>
      </w:r>
    </w:p>
    <w:p>
      <w:r>
        <w:rPr>
          <w:b/>
        </w:rPr>
        <w:t>E. 6</w:t>
      </w:r>
    </w:p>
    <w:p>
      <w:r>
        <w:t>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 serdem erbringt die Versicherung ihre Leistungen bei Schädigungen, die den Ver unfallten bei der Heilbehandlung zugefügt werden ( Abs. 3).</w:t>
      </w:r>
    </w:p>
    <w:p>
      <w:r>
        <w:rPr>
          <w:b/>
        </w:rPr>
        <w:t>E. 11</w:t>
      </w:r>
    </w:p>
    <w:p>
      <w:r>
        <w:t>UVV). Bei einem Rückfall handelt es sich um das Wiederaufflackern einer vermeintlich geheilten Krankheit, so dass es zu ärztlicher Behandlung, möglich erweise sogar zu (weiterer) Arbeitsunfähigkeit kommt; von Spätfolgen spricht man, wenn ein scheinbar geheiltes Leiden im Verlaufe längerer Zeit organische oder auch psychische Veränderungen bewirkt, die zu einem anders gearteten Krankheitsbild führen können (BGE 118 V 293 E. 2c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