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UV.2019.00192 vom 15. Januar 2019</w:t>
      </w:r>
    </w:p>
    <w:p>
      <w:r>
        <w:t>ZH Sozialversicherungsgericht, 2019-01-15, DE</w:t>
      </w:r>
    </w:p>
    <w:p>
      <w:r>
        <w:rPr>
          <w:b/>
        </w:rPr>
        <w:t xml:space="preserve">Quelle: </w:t>
      </w:r>
      <w:r>
        <w:t>https://mcp.opencaselaw.ch/entscheid/zh_sozialversicherungsgericht_UV.2019.00192</w:t>
      </w:r>
    </w:p>
    <w:p>
      <w:r>
        <w:t>FR: ZH_SOZIALVERSICHERUNGSGERICHT UV.2019.00192 du 15 janvier 2019</w:t>
      </w:r>
    </w:p>
    <w:p>
      <w:r>
        <w:t>IT: ZH_SOZIALVERSICHERUNGSGERICHT UV.2019.00192 del 15 gennaio 2019</w:t>
      </w:r>
    </w:p>
    <w:p>
      <w:pPr>
        <w:pStyle w:val="Heading2"/>
      </w:pPr>
      <w:r>
        <w:t>Erwägungen</w:t>
      </w:r>
    </w:p>
    <w:p>
      <w:r>
        <w:rPr>
          <w:b/>
        </w:rPr>
        <w:t>E. 1</w:t>
      </w:r>
    </w:p>
    <w:p>
      <w:r>
        <w:t>Der 1990 geborene X.___ war seit 1. März 2017 bei der Z.___ als Bauführer angestellt und dadurch bei der Suva obligatorisch gegen die Folgen von Unfällen versichert. Gemäss Schadenmeldung vom 14. August 2018 fuhr der Versicherte am 1 2. J uli 2018 mit einem Roller auf ein stehendes Auto auf und zog sich dabei eine Prellung des rechten Handgelenk s zu (Urk. 11/1). Anlässlich einer Röntgenuntersuchung vom 14. August 2018 wurde keine Frak tur oder Luxation an der rechten Hand festgestellt (Urk. 11/2). Nachdem der Ver sicherte in der Folge weiter hin über Schmerzen in der rechten Hand geklagt hatte (Urk. 11/4) , erfolgte am 24. Oktober 2018 aufgrund eines Verdachts auf einen Teilriss des Sc apholunarbandes rechts eine diagnostische Handgelenksarthro skopie (Urk. 11/7) . Gestützt auf die Beurteilung des Kreisarz tes, Dr. med. A.___ , Facharzt für Orthopädie und Traumatologie, stell t e die Suva ihre Ver sicherungsleistungen mit Verfügung vom 15. Januar 2019 per 12. Oktober 2018 ein (Urk. 11/32). Die hiergegen erhobene Einsprache des Versicherten vom 23. Januar 2019 (Urk. 11/38) hie s s die Suva nach Einholung einer weiteren Stel lungnahme ihres</w:t>
      </w:r>
    </w:p>
    <w:p>
      <w:r>
        <w:t>Kreisarztes (Urk. 11/ 53 ) teilweise gut und übernahm die Kosten für die diagnostische Arthroskopie, für eine anschliessend zweiwöchige postope rative Arbeitsunfähigkeit und die verordnete Physiotherapie . Im Übrigen wies sie die Einsprache ab ( Einspracheentscheid vom 21. Juni 2019, Urk. 2).</w:t>
      </w:r>
    </w:p>
    <w:p>
      <w:r>
        <w:rPr>
          <w:b/>
        </w:rPr>
        <w:t>E. 1.1</w:t>
      </w:r>
    </w:p>
    <w:p>
      <w:r>
        <w:t>Ein Unfall ist gemäss Art.</w:t>
      </w:r>
    </w:p>
    <w:p>
      <w:r>
        <w:rPr>
          <w:b/>
        </w:rPr>
        <w:t>E. 1.2</w:t>
      </w:r>
    </w:p>
    <w:p>
      <w:r>
        <w:t>Gemäss Art. 6 des Bundesgesetzes über die Unfallversicherung [ UVG ] werden –</w:t>
      </w:r>
    </w:p>
    <w:p>
      <w:r>
        <w:t>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w:t>
      </w:r>
    </w:p>
    <w:p>
      <w:r>
        <w:t>anders als bei der Frage, ob ein leistungsbegründender natürlicher Kausal 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t>Der Unfallversicherer hat nicht den Beweis für unfallfremde Ursachen zu erbrin gen. Welche Ursachen (Krankheit, Geburtsgebrechen oder degenerative Verände rungen) ein nach wie vor geklagtes Leiden hat, ist an sich unerheblich. Entschei dend ist allein, ob die unfallbedingten Ursachen eines Gesundheitsschadens ihre kausale Bedeutung verloren haben, also dahingefallen sind (RKUV 1994 Nr. U 206 S. 329 E. 3b). Ebenso wenig muss der Unfallversicherer den negativen Beweis erbringen, dass kein Gesundheitsschaden mehr vorliege oder dass die versicherte Person nun bei voller Gesundheit sei (SVR 2008 UV Nr. 11 34, U 290/06 E. 3.3; Urteil des Bundesgerichts 8C_840/2019 vom 1 4. Februar 2020 E. 3.2 mit Hinwei sen).</w:t>
      </w:r>
    </w:p>
    <w:p>
      <w:r>
        <w:rPr>
          <w:b/>
        </w:rPr>
        <w:t>E. 1.4</w:t>
      </w:r>
    </w:p>
    <w:p>
      <w:r>
        <w:t>Nach der Rechtsprechung kommt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Dagegen liess X.___ mit Eingabe vom 19. August 2019 (Urk. 1) Beschwerde erheben und beantragen, es seien unter Aufhebung des angefoch tenen Einspracheentscheids die gesetzlichen Leistungen nach dem U VG auszu richten. Eventualiter s e i die Sache zur Einholung eines unabhängigen medizini schen Gutachtens an die Beschwerdegegnerin zurückzuweisen. Subeventualiter seien die Kosten für die diagnostische Arthroskopie als Abklärungskosten, für eine mindestens sechswöchige postoperative Arbeitsunfähigkeit und für die ver ordnete Physiotherapie zu übernehmen. Mit Beschwerdeantwort vom 27. Novem ber 2019 schloss die Beschwerdegegnerin auf Abweisung der Beschwerde (Urk. 9) und legte eine weitere Stellungnahme von Kreisarzt Dr. A.___</w:t>
      </w:r>
    </w:p>
    <w:p>
      <w:r>
        <w:t>ins Recht (Urk. 10). In der Folge ordnete das hiesige Gericht mit Verfügung vom 28. No vember 2019 einen zweiten Schriftenwechsel an (Urk. 12). In dessen Rahmen hielten die Parteien mit Replik vom 13. Februar 2020 (Urk. 15) beziehungsweise Duplik vom 25. Februar 2020 (Urk. 19 , unter Auflage der ärztlichen Beurteilung durch Dr. A.___ vom 24. Februar 2020, Urk. 20 ) an ihren Anträgen fest, wovon die Parteien in Kennt n is gesetzt wurden (Verfügung vom 14. Februar 2020, Urk. 17 und Verfügung vom 26. Februar 2020, Urk. 21). Das Gericht zieht in Erwägung: 1.</w:t>
      </w:r>
    </w:p>
    <w:p>
      <w:r>
        <w:rPr>
          <w:b/>
        </w:rPr>
        <w:t>E. 2.1</w:t>
      </w:r>
    </w:p>
    <w:p>
      <w:r>
        <w:t>Die Beschwerdegegnerin begründete ihren Entscheid unter Hinweis auf die Ein schätzung von Dr. A.___ , wonach mit Ausnahme des Knochenmarködems multipler Carpalia radial betont, der Handgelenksprellung sowie dem Riss der Pars membranacea keine Folgen des Unfalls vom 1 2. Juli 2018 zu erkennen gewesen seien. Der Riss der Pars membranacea und das Knochenmarködem seien nach sechs Monaten als abgeheilt zu betrachten. Die Beschwerden im Bereich des TFCC, die Synovitis und die DRUG-Instabilität seien ohne Hinweise auf eine trau m atische Ursache nicht auf den Unfall zurückzuführen, sonde r n als vorbe stehende Zufallsbef unde zu betrachten, zumal klin isch keine Beschwerden in d en entsprechenden Bereichen hätten fes tgest el lt w erden können . Die diagnostische Handgelenksarthroskopie sei zur Beurteilung des Scapholunarbands zwar not wendig gewesen, aber es seien keine Unfallfolgen behoben beziehungsweise behandelt worden. Eine unfallkausale Ursache für die Synovitis sei nicht mit über wiegender Wahrscheinlichkeit festgestellt worden (Urk. 2). Die Bandläsion sei zudem überwiegend wahrscheinlich auf eine Krankheit ( Synovitis ) zurückzu führen (Urk. 9).</w:t>
      </w:r>
    </w:p>
    <w:p>
      <w:r>
        <w:rPr>
          <w:b/>
        </w:rPr>
        <w:t>E. 2.2</w:t>
      </w:r>
    </w:p>
    <w:p>
      <w:r>
        <w:t>Demgegenüber hielt der Beschwerdeführer dafür, die Aktenbeurteilung des Kreis arztes vermöge nicht zu belegen, dass die Beschwerden am Handgelenk nicht mehr auf den Unfall zurückzuführen seien. Gemäss der Einschä tzung von Dr. B.___ sei bei der Bandläsion klar von Unfallkausalität auszugehen. Es handle sich um einen posttraumatischen Fall mit sekundärer Synovitis durch Beschädigung der Bänder. Angesichts des Alters des Beschwerdeführers sei es mehr als unwahrscheinlich, dass es sich bei der intraartikulären Synovitis um eine rheumatische Erkrankung handle. Es liege eine Listen diagnose gemäss Art.</w:t>
      </w:r>
    </w:p>
    <w:p>
      <w:r>
        <w:rPr>
          <w:b/>
        </w:rPr>
        <w:t>E. 4</w:t>
      </w:r>
    </w:p>
    <w:p>
      <w:r>
        <w:t>des Bundesgesetzes über den Allgemeinen Teil des Sozialversicherungsrechts [ ATSG ] die plötzliche, nicht beabsichtigte schädigende Einwirkung eines ungewöhnlichen äusseren Faktors auf den menschlichen Kör per, die eine Beeinträchtigung der körperlichen, geistigen oder psychischen Gesundheit oder den Tod zur Folge hat.</w:t>
      </w:r>
    </w:p>
    <w:p>
      <w:r>
        <w:rPr>
          <w:b/>
        </w:rPr>
        <w:t>E. 4.1</w:t>
      </w:r>
    </w:p>
    <w:p>
      <w:r>
        <w:t>Wie die Beschwerdegegnerin richtig erwog, legte Kreisarzt Dr. A.___ überzeu gend und nachvollziehbar dar, dass die radiokarpale und mediok arpale</w:t>
      </w:r>
    </w:p>
    <w:p>
      <w:r>
        <w:t>Synovek tomie sowie die transossäre</w:t>
      </w:r>
    </w:p>
    <w:p>
      <w:r>
        <w:t>Refixation des TFCC Hintergrund der anhaltenden Beschwerden</w:t>
      </w:r>
    </w:p>
    <w:p>
      <w:r>
        <w:t>des Beschwerdeführers bildet e , wobei die se operativ behandelten Patho logien mit überwiegender Wahrscheinlichkeit nicht auf das Ereignis vom 12. Juli 2018 zurückzuführen sind (vgl. E. 3.5 und 3.6 hiervor) . Mit der Synovek tomie wurde eine entzündliche Veränderung der Gelenksschleimhaut ( Synovitis ) im Bereich des Mittelhandknochens und des Handgelenks behandelt. Nach der zeitigem medizinischen Wissenstand ist gemäss Ausführungen des Kreisarztes hierfür eine unfallkausale Ursache bei Zustand nach Prellung mit bone</w:t>
      </w:r>
    </w:p>
    <w:p>
      <w:r>
        <w:t>bruise drei Monate zuvor nicht bekannt . Anlässlich der klinischen Untersuchungen im D.___ , der MRI-Untersuchung im E.___ und der klinischen Untersuchung bei</w:t>
      </w:r>
    </w:p>
    <w:p>
      <w:r>
        <w:t>Dr. B.___ ergab sich denn auch kein Verdacht auf einen Bandausriss im Bereich des triangulären kartilaginären Komplexes des Hand gelenks . Gemäss Dr. A.___ ist vorliegend v ielmehr von einem degenerativen Ver schleissleiden auszugehen, was insbesondere vor de m Hintergrund, dass anlässlich der Operation keine Blutungen oder Blutabbauprodukte gefunden wurden, der Beschwerdeführer a ls gelernter Maurer und Vorarbeiter/Polier über mehrere Jahre manuell schwere Tätigkeiten ausführte , seine Anamnese mehrere Unfall- Ereignisse aufweist und der Beschwerdeführer in seiner Freizeit unter anderem Klettern und Kraftsport betreibt (vgl. E. 3.10 hiervor und Urk. 16/2 ), plausibel erscheint. Das Knochenmarködem multipler Carpalia radial, die Hand gelenksprellung und der Riss der Pars membranacea</w:t>
      </w:r>
    </w:p>
    <w:p>
      <w:r>
        <w:t>sind dagegen dem Kreisarzt folgend auf den Unfall vom 12. Juli 2018 zurückzuführen (vgl. E. 3.5) und war der Status quo sine nach Knochenmarködem und Riss der Pars membranacea nach sechs Monaten ( E.</w:t>
      </w:r>
    </w:p>
    <w:p>
      <w:r>
        <w:t>3.6 ) sowie nach Prellung nach vier bis sechs Wochen (vgl. E. 3.5) erreicht. In Bezug auf den Riss der Pars membranacea ist auf die Stellung nahme vom 6. August 2018 von Dr. B.___ zu verweisen, wonach die Scapho lunar-Bandläsion nicht habe rep ariert werden müssen und diese für die Einschät zung der Arbeitsunfähigkeit keine Rolle gespielt habe (vgl. E. 3.7 hiervor). Überhaupt lassen sich den Akten keine Hinweise auf eine länger dauernde Einschrän kung der Arbeitsfähigkeit aufgrund der unfallbedingten Pathologien entnehmen . So</w:t>
      </w:r>
    </w:p>
    <w:p>
      <w:r>
        <w:t>geht</w:t>
      </w:r>
    </w:p>
    <w:p>
      <w:r>
        <w:t>bereits aus dem Bericht des D.___ vom 14. August 2018 hervor , dass die Schmerzen des Beschwerdeführers an seiner rechten Hand seit dem Ereignis bereits deutlich besser geworden seien, er allerdings bei Kraft anstren gung (Liegestützen) noch Schmerzen habe (vgl. E. 3.1). Dr. B.___ führte im Bericht vom 24. September 2018 aus, der Beschwerdeführer arbeite als Bau führer und betreibe sehr aktiv Sport, wobei dies aktuell nur noch mit dorsoradia len Handgelenksschmerzen und Knacken rechts gehen würde (Urk. 11/4) . Eine allfäl lige Einschränkung der Arbeitsfähigkeit wird in beiden Berichten nicht erwähnt . Auch seitens der Arbeitgeberin wurde erst am Tag der Operation eine Arbeitsun fähigkeit des Beschwerdeführers bei der Beschwerdegegnerin geltend gemacht (vgl. hierzu Mail der Arbeitgeberin vom 24. Oktober 2018, Urk. 11/5 , wonach der Beschwerdeführer seit 1. September 2018 beim neuen Arbeitgeber angestellt sei ). Vor diesem Hintergrund ist es nicht zu beanstanden, dass die Beschwerdegegnerin ihre Taggeldleistungen infolge fehlender Arbeitsunfähigkeit über den 1 2. Oktober 2018 hinaus einstellte und mangels aktenkundiger Notwen digkeit hierfür einen weiteren Anspruch auf Heilkosten verneinte.</w:t>
      </w:r>
    </w:p>
    <w:p>
      <w:r>
        <w:t>Dass die anlässlich des Ereignisses vom 1 2. Juli 2018 ebenfalls erlittene Knieprel lung innert vier bis sechs Wochen als folgenlos abgeheilt zu betrachten ist ( Urk. 11/53 S. 5), stellte der Beschwerdeführer denn zu Recht nicht in Frage. 4. 2</w:t>
      </w:r>
    </w:p>
    <w:p>
      <w:r>
        <w:t>Wie die Beschwerdegegnerin indes zu Recht festhielt, lieferte erst die diagnos tische Arthroskopie die notwendigen Hinweise zur abschliessenden Klärung des vorliegenden medizinischen Sachverhalts und war mithin zur Abklärung der Leis tungspflicht der Beschwerdegegnerin notwendig, weshalb die Kosten gemäss Art. 45 ATSG für die Operation von der Beschwerdegegnerin übernommen wurden. Der von Dr. B.___ postulierte Verdacht eines Teilrisses des Scapho lunarbandes am rechten Handgelenk gab zur Durchführung der diagnostischen Handgelenksarthroskopie Anlass. Dr. B.___ erklärte weiter, dass bei einem signifikante n</w:t>
      </w:r>
    </w:p>
    <w:p>
      <w:r>
        <w:t>Bandriss von mehr als einem Drittel eine vorübergehende Draht spickung des Scapholunarbandes nach SL-Band- Débridement indiziert sei. In einem solchen Fall müsse danach das Handgelenk für sechs Wochen beziehungs weise bis zur Drahtentfernung ruhiggestellt werden. Bei fehlender Indikation zur Drahtspickung folge eine Handgelenksruhigstellung von zwei Wochen mit einer Arbeitsunfähigkeit von ebenfalls zwei Wochen (vgl. E. 3.3 hiervor). Eine solche Drahtspickung war anlässlich der Operation vom 2 4. Oktober 2018 nicht indiziert und der von Dr. B.___ postulierte Verdacht liess sich nicht bestätigen (vgl. E. 3.4). Vielmehr und wie bereits ausgeführt wurden mit der Operation Pathologien adressiert, welche nicht mit überwiegender Wahrscheinlichkeit auf das Ereignis vom 1 2. Juli 2018 zurückzuführen sind, weshalb sich vorliegend Talggeldleis tungen für eine über zwei Wochen hinausgehende Arbeitsunfähigkeit nicht recht fertigen lassen. Ebenso wenig besteht Anspruch auf - über die ab 2 5. Februar 2019 gewährte Serie Physiotherapie hinausgehende - Heilungskosten. 4. 3</w:t>
      </w:r>
    </w:p>
    <w:p>
      <w:r>
        <w:t>Was der Beschwerdeführer gestützt auf die Stellungnahme Dr. B.___ s dagegen vorbringt, überzeugt nicht. Dr. B.___ musste in seiner Stellungnahme vom 6. August 2019 selbst einräumen, dass aufgrund der verzögert durchgeführten Arthroskopie nicht zwischen degenerativer und unfallbedingter Beschädigung unterschieden werden konnte (vgl. E. 3.7 hiervor). Seine Aussage, es sei unzu lässig, mit überwiegender Wahrscheinlichkeit auf ein degeneratives Leiden zu schliessen, greift zu kurz. Denn der natürliche Kausalzusammenhang zwischen einem schädigenden Ereignis und einer gesundheitlichen Störung muss mit dem im Sozialversicherungsrecht üblichen Beweisgrad der überwiegenden Wahr schein lichkeit feststehen. Die blosse Möglichkeit eines Zusammenhangs genügt für die Begründung eines Leistungsanspruches nicht ( vgl. E. 1.3.1 hiervor). Gegen eine unfallbedingte Verursachung der festgestellten Bandläsion und den damit im Zusammenhang stehenden Handgelenksbeschwerden spricht ferner, wie der Kreisarzt zu Recht festhielt, der Umstand, dass die klin ische Untersuchung am D.___ (vgl. E. 3.1) , die MRI-Untersuchung am E.___ (vgl. E. 3.2) und die klinische Untersuchung Dr. B.___ s</w:t>
      </w:r>
    </w:p>
    <w:p>
      <w:r>
        <w:t>(vgl. E. 3.3)</w:t>
      </w:r>
    </w:p>
    <w:p>
      <w:r>
        <w:t>kein Ver dacht auf einen Bandausriss im Bereich des tringulären</w:t>
      </w:r>
    </w:p>
    <w:p>
      <w:r>
        <w:t>kartilaginären Komplexes des rechten Handgelenks begründete n .</w:t>
      </w:r>
    </w:p>
    <w:p>
      <w:r>
        <w:t>Unter Hinweis auf die berufliche Tätigkeit , die sportliche Freizeitaktivität und die medizinische Vorgeschichte des Beschwer de führers, legte d er Kreisarzt - entgegen der Ansicht von Dr. B.___ - überzeu gend dar, dass ein degeneratives Verschleissleiden vorliegend plausibel erscheint (vgl. E. 4.1 vorstehend) . 4. 4</w:t>
      </w:r>
    </w:p>
    <w:p>
      <w:r>
        <w:t>Zusammenfassend ist die Beurteilung von Dr. B.___ nicht geeignet, Zweifel an der ausführlich und überzeugend begründeten kreisärztlichen Einschätzung zu wecken (vgl. E. 1.4 hiervor) . Dabei ist auch der Erfahrungstatsache Rechnung zu tragen, dass behandelnde Haus- und Fachärzte mitunter im Hinblick auf ihre Vertrauensstellung im Zweifelsfall eher zu Gunsten ihrer Patienten aussagen (BGE 135 V 465 E. 4.5; 125 V 351 E. 3b/cc). Nach dem Gesagten ist gestützt auf die</w:t>
      </w:r>
    </w:p>
    <w:p>
      <w:r>
        <w:t>schlüssige Beurteilung des Kreisarztes erstellt, dass die anlässlich der Hand gelenks arthroskopie festgestellte n Pathologien nicht mit überwiegender Wahr scheinlichkeit auf das Ereignis vom 12. Juli 2018 zurückzuführen sind . Anzu fügen bleibt, dass der Beweis des Wegfalls des natürlichen Kausalzusam men hangs nicht durch den Nachweis unfallfremder Ursachen erbracht werden muss.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8C_160/2012 vom 1 3. Juni 2012 E.</w:t>
      </w:r>
    </w:p>
    <w:p>
      <w:r>
        <w:t>2 mit weiteren Hinweisen), was nach dem Gesagten zu bejahen ist.</w:t>
      </w:r>
    </w:p>
    <w:p>
      <w:r>
        <w:rPr>
          <w:b/>
        </w:rPr>
        <w:t>E. 4.5</w:t>
      </w:r>
    </w:p>
    <w:p>
      <w:r>
        <w:t>Soweit der Beschwerdeführer eine Leistungspflicht gestützt auf das Vorliegen einer Listendiagnose gemäss Art.</w:t>
      </w:r>
    </w:p>
    <w:p>
      <w:r>
        <w:rPr>
          <w:b/>
        </w:rPr>
        <w:t>E. 6</w:t>
      </w:r>
    </w:p>
    <w:p>
      <w:r>
        <w:t>Zusammenfassend hat die Beschwerdegegnerin ihre weitergehende Leistungs pflicht zu Recht verneint. Dementsprechend ist der angefochtene Einsprache entscheid vom 21. Juni 2019 ( Urk. 2) nicht zu beanstanden, was zur Abweisung der Beschwerde führt. Das Gericht erkennt: 1.</w:t>
      </w:r>
    </w:p>
    <w:p>
      <w:r>
        <w:t>Die Beschwerde wird abgewiesen. 2.</w:t>
      </w:r>
    </w:p>
    <w:p>
      <w:r>
        <w:t>Das Verfahren ist kostenlos. 3 .</w:t>
      </w:r>
    </w:p>
    <w:p>
      <w:r>
        <w:t>Zustellung gegen Empfangsschein an: - CAP Rechtsschutz-Versicherungsgesellschaft AG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