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UV.2019.00191 vom 8. September 2020</w:t>
      </w:r>
    </w:p>
    <w:p>
      <w:r>
        <w:t>ZH Sozialversicherungsgericht, 2020-09-08, DE</w:t>
      </w:r>
    </w:p>
    <w:p>
      <w:r>
        <w:rPr>
          <w:b/>
        </w:rPr>
        <w:t xml:space="preserve">Quelle: </w:t>
      </w:r>
      <w:r>
        <w:t>https://mcp.opencaselaw.ch/entscheid/zh_sozialversicherungsgericht_UV.2019.00191</w:t>
      </w:r>
    </w:p>
    <w:p>
      <w:r>
        <w:t>FR: ZH_SOZIALVERSICHERUNGSGERICHT UV.2019.00191 du 8 septembre 2020</w:t>
      </w:r>
    </w:p>
    <w:p>
      <w:r>
        <w:t>IT: ZH_SOZIALVERSICHERUNGSGERICHT UV.2019.00191 del 8 settembre 2020</w:t>
      </w:r>
    </w:p>
    <w:p>
      <w:pPr>
        <w:pStyle w:val="Heading2"/>
      </w:pPr>
      <w:r>
        <w:t>Erwägungen</w:t>
      </w:r>
    </w:p>
    <w:p>
      <w:r>
        <w:rPr>
          <w:b/>
        </w:rPr>
        <w:t>E. 1</w:t>
      </w:r>
    </w:p>
    <w:p>
      <w:r>
        <w:t>Der 1976 geborene X.___ war seit 24. Juni 2014 bei der Y.___ S.A. als Betriebsmitarbeiter angestellt und dadurch bei der Suva obligatorisch gegen die Folgen von Unfällen versichert. Gemäss Schadenmeldung vom 18. Februar 2015 fuhr der Versicherte am 17. Februar 2015 mit einem Schli tten auf einer vereisten Strecke, konnte nicht in die Kurve einbiegen und prallte in die Schutzabdecku ng (Urk. 8/1). Dabei erlitt er eine mehrfragmentäre</w:t>
      </w:r>
    </w:p>
    <w:p>
      <w:r>
        <w:t>Humeruskopffraktur rechts und eine proximale Femurschaft fraktur</w:t>
      </w:r>
    </w:p>
    <w:p>
      <w:r>
        <w:t>rechts, die operativ versorgt wurden (Urk. 8/18, 8/23). Die Suva trat auf den Schaden ein und erbrachte Versicherungsleistungen (Urk. 8/6, 8/ 31) . V om 9. März 2 015 bis 21. Mai 2015 hielt sich der Versicherte zur Rehabilitation in der Rehaklinik Z.___ auf (Urk. 8/52) , in deren Rahmen auch ein psychosomati sches Konsilium durchgeführt wurde ( Urk. 8/109).</w:t>
      </w:r>
    </w:p>
    <w:p>
      <w:r>
        <w:t>Am 5. August 2015 erfolgte eine Operation zur kompletten Schraubenentfernung Femur rechts (Austrittsbe richt der Universitätsklinik A.___ vom 10. August 2015, Urk. 8/83) und am 6. Mai 2016 eine OSME und ein sub acromiales</w:t>
      </w:r>
    </w:p>
    <w:p>
      <w:r>
        <w:t>Débridement an der rechten Schulter (Austrittsbericht der Universitätsklinik A.___ vom 9. Mai 2016, Urk. 8/128). Im Auftrag der Suva nahm Dr. med. B.___ , Fachärztin für Psychiatrie und Psychotherapie, am 20. Oktober 2016 Stellung betreffend Abgrenzung des Vorzustands und unfallbedingter psychischer Beschwerden (Urk. 8/152). Mit Verfügung vom 9. August 2017 sprach die IV-Stelle dem Ver sicherten eine ganze Rente ab 1. Februar 2016 zu ( Urk. 8/201/2 ) . Alsdann fand a m 17. April 2018 eine kreisärztliche Untersuchung bei Dr. med. C.___ , Facharzt für Chirurgie, statt (Urk. 8/241) . Nachdem die Suva dem Versicherten die Einstellung der Heilkosten- und Taggeldleistungen per 30. April 2019 mit ge teilt hatte (Schreiben vom 2 5. Januar 2019, Urk. 8/272) , verneinte sie m it Verfü gung vom 12. April 2019 einen Anspruch auf eine Rente, sprach indessen eine Integritätsentschädigung im Umfang von Fr. 12'600.-- zu (Integritätseinbusse von 10 %, Urk. 8/293). Der Versicherte erhob hiergegen am 27. Mai 2019 Ein sprache (Urk. 8/296), welche die Suva mit Entscheid vom 14. Juni 2019 abwies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 urteilende Unfall hat sich am 17. Februar 2015 ereignet, weshalb die bis 31. Dezember 2016 gültig gewesenen Normen auf den vorliegen den Fall Anwendung finden und in dieser Fassung zitiert werden.</w:t>
      </w:r>
    </w:p>
    <w:p>
      <w:r>
        <w:rPr>
          <w:b/>
        </w:rPr>
        <w:t>E. 1.2</w:t>
      </w:r>
    </w:p>
    <w:p>
      <w:r>
        <w:t>wonach eine bis zu 30° über die Horizontale beweg liche Schulter einem Integritätsschaden von 10 % entspricht.</w:t>
      </w:r>
    </w:p>
    <w:p>
      <w:r>
        <w:t>Der Beschwerdeführer brachte vor , dass aufgrund der möglichen Entstehung einer Arthrose vorsorglich eine Integritätsentschädigung von 15 % festzulegen sei (Urk. 1 S. 7). Die objektivierte geringe gleno humerale Arthrose wurde von Dr. C.___ im Rahmen seiner Beurteilung des Integritätsschaden s ber eits berück sichtigt und führt gemäss der Suva-Tabelle 5.2 zu keiner zusätzlichen Entschädi gung, da es sich nur um eine leichte Arthrose handelt. Inwiefern vorliegend von einer voraussehbaren Verschlimmerung der Arthrose auszugehen wäre, begrün d et der Beschwerdeführer nicht. A uch ergeben sich aus den Akten keine Anhalts punkte hierfür. Vielmehr zeigte die radiologische Untersuchung vom 15. Februar 2019 gerade keine wesentliche Degeneration des AC-Gelenkes (vgl. E. 3.5).</w:t>
      </w:r>
    </w:p>
    <w:p>
      <w:r>
        <w:t>7 .</w:t>
      </w:r>
    </w:p>
    <w:p>
      <w:r>
        <w:t>Zusammenfassend erweist sich der angefochtene Einspracheentscheid vom 14. Juni 2019 ( Urk. 2) als rechtens, was zur Abweisung der Beschwerde führt. Das Gericht erkennt : 1.</w:t>
      </w:r>
    </w:p>
    <w:p>
      <w:r>
        <w:t>Die Beschwerde wird abgewiesen. 2.</w:t>
      </w:r>
    </w:p>
    <w:p>
      <w:r>
        <w:t>Das Verfahren ist kostenlos. 3.</w:t>
      </w:r>
    </w:p>
    <w:p>
      <w:r>
        <w:t>Zustellung gegen Empfangsschein an: - Rechtsanwalt Mark A. Glavas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VogelPeter</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1.4.1</w:t>
      </w:r>
    </w:p>
    <w:p>
      <w:r>
        <w:t>Wird die versicherte Person infolge eines Unfalles zu mindestens 10 % invalid (Art. 8 ATSG), so hat sie Anspruch auf eine Invalidenrente (Art. 18 Abs. 1 UVG ) . Invalidität ist die voraussichtlich bleibende oder längere Zeit dauernde ganze oder teilweise Erwerbsunfähigkeit (Art. 8 Abs. 1 des Bundesgesetzes über den Allge meinen Teil des Sozialversicherungsrechts [ ATSG ] ).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1.4.2</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8C_888/2013 vom 2. Mai 2014 E. 4.1 mit Hinweisen, insbes. auf BGE 134 V 109 E. 4.3; vgl. auch Urteil 8C_639/2014 vom 2. Dezember 2014 E. 3). 1.5.1</w:t>
      </w:r>
    </w:p>
    <w:p>
      <w:r>
        <w:t>Nach Art. 24 Abs. 1 UVG hat die versicherte Person Anspruch auf eine angemes sene Integritätsentschädigung, wenn sie durch den Unfall eine dauernde erhebli 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 1.5.2</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die Parteien nicht verbindlich, umso mehr als Ziff. 1 von Anhang 3 zur UVV bestimmt, dass der in der Skala angegebene Pro zentsatz des Integritätsschadens für den «Regelfall» gilt, welcher im Einzelfall Abweichungen nach unten wie nach oben ermöglicht. Soweit sie jedoch lediglich Richtwerte enthalten, mit denen die Gleichbehandlung aller Versicherten gewähr leistet werden soll, sind sie mit dem Anhang 3 zur UVV vereinbar (BGE 124 V 29 E. 1c, 116 V 156 E. 3a).</w:t>
      </w:r>
    </w:p>
    <w:p>
      <w:r>
        <w:rPr>
          <w:b/>
        </w:rPr>
        <w:t>E. 1.6</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 2.</w:t>
      </w:r>
    </w:p>
    <w:p>
      <w:r>
        <w:rPr>
          <w:b/>
        </w:rPr>
        <w:t>E. 2</w:t>
      </w:r>
    </w:p>
    <w:p>
      <w:r>
        <w:t>Dagegen liess X.___ am 19. August 2019 Beschwerde (Urk. 1) erheben und beantragen, es seien unter Aufhebung des angefochtenen Ein spracheentscheids weiterhin die Heilkosten- und Taggeldleistungen zu erbringen. Eventualiter sei die Sache zu weiteren Abklärungen an die Beschwerdegegnerin zurückzuweisen. Subeventualiter sei dem Beschwerdeführer eine ganze Rente und eine Integritätsentschädigung bei einer Integritätseinbusse von 15 % zuzu sprechen. Mit Beschwerdeantwort vom 24. September 2019 schloss die Beschwerdegegn er in auf Abweisung der Beschwerde (Urk. 7), was dem Beschwer deführer mit Verfügung vom 27. September 2019 zur Kenntnis gebracht wurde (Urk. 9). Das Gericht zieht in Erwägung: 1.</w:t>
      </w:r>
    </w:p>
    <w:p>
      <w:r>
        <w:rPr>
          <w:b/>
        </w:rPr>
        <w:t>E. 2.1</w:t>
      </w:r>
    </w:p>
    <w:p>
      <w:r>
        <w:t>Die Beschwerdegegnerin führte im angefochtenen Entscheid (Urk. 2) aus, der Fall abschluss per 30. April 2019 sei gestützt auf die Stellungnahme der Kreisärztin Dr. med. D.___ , Fachärztin Chirurgie, wonach mit rein konservativen Massnahmen keine Veränderung des aktuellen Zustands zu erreichen sei, nicht weiter zu beanstanden. Die Beschwerdegegnerin berechnete sodann gestützt auf das kreisärztlich formulierte Zumutbarkeitsprofil bei einer 100%igen Arbeitsfä higkeit in angepasster Tätigkeit und unter Berücksichtigung eines leidensbeding ten Abzugs von 10 % einen rentenausschliessenden Invaliditätsgrad. Im Einklang mit der kreisärztlichen Beurteilung des Integritätsschadens sprach die Beschwer degegnerin eine Integritätsentschädigung von 10 % zu.</w:t>
      </w:r>
    </w:p>
    <w:p>
      <w:r>
        <w:rPr>
          <w:b/>
        </w:rPr>
        <w:t>E. 2.2</w:t>
      </w:r>
    </w:p>
    <w:p>
      <w:r>
        <w:t>Demgegenüber machte der Beschwerdeführer geltend (Urk. 1), dass noch kein medizinischer Endzustand vorliege . D er behandelnde Arzt habe nachvollziehbar aufgezeigt, dass eine objektiv verbesserte Schulterbeweglichkeit noch erreicht werden könne. Deshalb seien weiterhin die Heilkosten und Taggelder zu überneh men. Vor diesem Hintergrund könne ein Rentenanspruch sowie die Höhe der Integritätsentschädigung nicht bestimmt werden. Die vorliegende Sache sei zurückzuweisen und die Beschwerdegegnerin müsse ein neutrales orthopädisches Gutachten in Auftrag gegeben.</w:t>
      </w:r>
    </w:p>
    <w:p>
      <w:r>
        <w:rPr>
          <w:b/>
        </w:rPr>
        <w:t>E. 2.3</w:t>
      </w:r>
    </w:p>
    <w:p>
      <w:r>
        <w:t>Die Beschwerdegegnerin führte in ihrer Beschwerdeantwort vom 24. September 2019 sodann aus (Urk. 7), sowohl der behandelnde Arzt als auch der Kreisarzt hätten eine minime Verbesserung der Schulterbeweglichkeit bei Fortführung der bisherigen Therapien nicht ausgeschlossen. Das Erfordernis einer namhaften, das heisst einer ins Gewicht fallenden Besserung erscheine angesichts der verhalte nen , reservierten Prognose des Schulterspezialisten allerdings nicht als erfüllt. Eine Verbesserung der Schulterbeweglichkeit entspreche zudem nicht zwingend einer Verbesserung der Belastbarkeit der betroffenen Schulter. Dr. D.___ habe in der kreisärztlichen Aktenbeurteilung sodann darauf hingewiesen, dass die Ver besserung der Schulterbeweglichkeit von 10° im Vergleich zur Voruntersuchung auch allein mit der Tagesform und der Untersuchungsart der untersuchenden Per son erklärt werden könne. Die im Zeitpunkt des medizinischen Behandlungsab schlusses andauernden psychischen Beschwerden hätten zudem in keinem natür lichen Kausalzusammenhang mit dem Unfallereignis mehr gestanden. 3. 3.1</w:t>
      </w:r>
    </w:p>
    <w:p>
      <w:r>
        <w:t>Im Auftrag der Beschwerdegegnerin nahm Dr. B.___</w:t>
      </w:r>
    </w:p>
    <w:p>
      <w:r>
        <w:t>am 19. Oktober 2016 – nach zuvor erfolgter Stellungnahme – folgende Beurteilung vor (Urk. 8/152): Der Beschwerdeführer leide seit Jahren an einer schizo -affektiven Störung bei welcher sich die Symptome einer Schizophrenie und einer manisch-depressiven Störung (bipolare affektive Störung) verein t en. Der Verlauf könne phasisch , mit unterschiedlicher Dauer der Episoden aber auch chronifizierend mit Residualsymptomen verlaufen. Der behandelnde Psychiater habe nach dem Unfall eine Verschlechterung der Befindlichkeit dokumentiert und das aktuelle psychi sche Zustandsbild des Beschwerdeführers als chronifiziert bezeichnet. Der Beschwerdeführer würde medikamentös nach wie vor mit Abilify und Cipralex behandelt. Dr. B.___ führte sodann aus, anhand der Fachliteratur und ICD-10 bestehe die Wahrscheinlichkeit, dass die Krankheit auch ohne Unfaller eignis einen solchen Verlauf hätte nehmen können. Eine vollständige Remission und Restitution ad integrum sei bei diesem Krankheitsbild nicht immer zu erwar ten. Es sei davon auszugehen, dass 18 Monate nach dem Unfallereignis die reak tive Komponente, respektive eine Verschlechterung im psychischen Störungsbild in den Hintergrund getreten sei und nicht mehr überwiegend wahrscheinlich in einem kausalen Zusammenhang mit dem Unfall stehe. Für das aktuelle Zustands bild des Beschwerdeführers sei das primäre vorbestehende Störungsbild aus schlaggebend. 3.2</w:t>
      </w:r>
    </w:p>
    <w:p>
      <w:r>
        <w:t>Kreisarzt Dr. C.___</w:t>
      </w:r>
    </w:p>
    <w:p>
      <w:r>
        <w:t>untersuchte den Beschwerdeführer am 17. April 2018 (Bericht vom 20. April 2018, Urk. 8/241). Befundmässig hielt Dr. C.___ fest, der Beschwer deführer habe den Untersuchungsraum in normalen Konfektionsschuhen betreten und das Treppensteigen, hinau f wie hinunter, sei alternierend und sicher, ohne Benützung des Handlaufs, erfolgt. Bei der Entkleidung habe die Ehefrau des Beschwerdeführers geholfen. Der Schulterstand sei links ca. ein en Zentime ter tiefer als rechts. In der dorsalen Schulterregion, über dem Schulterblatt und auch über dem Trapezius habe kein Druckschmerz festgestellt werden können. Ledig lich im Bereich des rechten AC-Gelenkes habe si ch ein solcher Schmerz gezeigt. Rechtsseitig präsentiere sich eine 18 cm lange reizlose Narbe von der Schulter bis zum lateralen Oberarm (Urk. 8/241/5) . Objektiv liege eine eingeschränkte Schul terbeweglichkeit vor, zeige sich bildgebend eine partielle Osteonekrose im Humeruskopfzenit rechtsseitig, präsentiere sich klinisch ein unauffälliges Hüft- und Kniegelenk rechtsseitig und sei keine muskuläre Hypoth r ophie an der rechten oberen oder unteren Extremität festzustellen. Weiter hielt Dr. C.___ fest, die Behandlung der rechten Schulter daure noch an und die Wassertherapie solle ebenfalls weitergeführt werden. Es bleibe abzuwarten, ob tatsächlich noch eine Verbesserung der Beweglichkeit der rechten Schulter erreicht werden könne (Urk. 8/241/8). 3.3</w:t>
      </w:r>
    </w:p>
    <w:p>
      <w:r>
        <w:t>Im Sprechstundenbericht der Universitätsklinik A.___ vom 4. Januar 2019 führte Dr. med. E.___ , leitender Arzt Schulterchirurgie aus, a nlässlich der Verlaufskontrolle vom 21. Dezember 2018 habe der Beschwerdeführer nach regelmässig durchgeführter Physiotherapie insgesamt über einen stationären Beschwerdeverlauf mit allenfalls leichter Verbesserung der Beweglichkeit berich tet. Er leide immer noch an persistierende n</w:t>
      </w:r>
    </w:p>
    <w:p>
      <w:r>
        <w:t>endgradige n bewegungsabhängige n Schmerzen, eine regelmässige Schmerzmitteleinnahme bestehe allerdings nicht</w:t>
      </w:r>
    </w:p>
    <w:p>
      <w:r>
        <w:t>( Urk. 8/269/2) . Es habe sich eine leichte Verbesserung der Beweglichkeit der Schulter bei persistierenden, stationären Schmerzen im Vergleich zur Vorunter such ung gezeigt. Mit dem Beschwerdeführer sei das konservative Vorgehen mit Weiterführung der Physiotherapie zur Beibehaltung der Beweglichkeit sowie das operative Vorgehen mit Schulterarthroskopie und Kapsulotomie besprochen wor den. Dr. E.___ hielt weiter fest, der Beschwerdeführer wünsche aktuell kein operatives Vorgehen, sondern wolle mit der Physiotherapie weiterfahren. Dem Bericht ist sodann zu entnehmen, dass aktuell keine fixe Verlaufskontrolle geplant sei, eine solche bei Bedarf jederzeit vereinbart werden könne (Urk. 8/269/3) . 3.4</w:t>
      </w:r>
    </w:p>
    <w:p>
      <w:r>
        <w:t>Am 24. Januar 2019 führte Kreisarzt</w:t>
      </w:r>
    </w:p>
    <w:p>
      <w:r>
        <w:t>Dr. C.___ aus (Urk. 8/271/5 f.), dass eine wesentliche funktionelle Verbesserung nicht mehr zu erwarten sei. Zwar hätten sich die Bewegungsumfänge gegenüber der kreisärztlichen Untersuchung vom 17. April 2018 verbessert, die Belastbarkeit dürfe jedoch im Hinblick auf die bild gebend dargestellte partielle Humeruskopfnekrose nicht wesentlich zu verbessern sein. Die von der Universitätsklinik A.___ vorgeschlagene Physiotherapie diene der Erhaltung der Bew eglichkeit und ob eine Kapsuloto mie der Schulter zu einer wesentlich besseren Beweglichkeit führen könne, sei zudem nicht sicher. Weiter formulierte Dr. C.___ ein Zumutbarkeitsprofil, wonach dem Beschwerdeführer aus medizinischer Sicht eine leichte bis höchstens mittelschwere Tätigkeit ohne Heben und Tragen von Lasten körperfern, sondern nur körpernah , möglich wäre. Tätigkeiten über Schulterniveau, mit abrupten Stoss- oder Zugbewegungen oder welche Schläge oder Vibrationen auf die rechte obere Extremität ausüb t en, seien auszuschliessen. Bezüglich der unteren Extremitäten würden sich keine Ein schränkungen ergeben, da die Femurfraktur ohne Folgeschäden abgeheilt sei. Aktuell sei die physiotherapeutische Beübung noch sinnvoll und gegebenenfalls bei Schmerzexazerbation ein bis zwei Serien zu empfehlen. 3.5</w:t>
      </w:r>
    </w:p>
    <w:p>
      <w:r>
        <w:t>Nach einer radiologischen Untersuchung an der Universitätsklinik A.___ am 15. Februar 2019 hielt PD Dr. med. F.___ , leitende Ärztin, fest, die Defektzone am Humeruskopfzenit sei zunehmen d knöchern überbaut. Es liege kein Hinweis auf eine neu aufgetretene Nekrose vor und es bestehe nur eine geringe glenohumerale Arthrose mit sehr kleinen Osteophyten inferior bei aber erhaltenem Gelenkspalt. Periartikuläre Ossifikationen hätten sich keine gebildet. Der ACHD sei mit 15 mm nicht pathologisch und das AC-Gelenk nicht wesentlich degeneriert. Weiter bestehe ein leicht gebogenes Acromion Typ II nach Bigliani (Urk. 8/284). 3.6</w:t>
      </w:r>
    </w:p>
    <w:p>
      <w:r>
        <w:t>A m 6. Mai 2019 führte PD Dr. E.___ aus (Urk. 8/297), er könne anhand der letzten Sprechstundenkonsultation vom 21. Dezember 2018 noch keinen Endzu stand der Schultersituation rechts etwas mehr als zwei Jahre postoperativ erken nen, insbesondere da bei der letzten Konsultation eine leichte Verbesserung der Beweglichkeit festzustellen gewesen sei. Er wisse auch nicht, wie sinnvoll es sei, bereits jetzt eine abschliessende Integritätsentschädigung festzulegen. Um die Knorpeloberfläche am Humerus und Glenoid korrekt evaulieren zu können, müsse wohl eine zusätzliche Bildgebung ( Arthro -CT oder Arthro -MRI) erfolgen. Ange sichts des doch relativ harzigen Verlaufs erscheine eine verhaltene Prognose bezüglich des weiteren Verlaufs und der Wiedererlangung der Funktionalität der rechten Schulter leider als realistisch. 3.7</w:t>
      </w:r>
    </w:p>
    <w:p>
      <w:r>
        <w:t>Am 7. Juni 2019 führte Kreisärztin Dr. med. D.___ , Fachärztin für Chirurgie, zunächst aus (Urk. 8/302) , dass bei der letzten Konsultation an der Universitätsklinik A.___ am 21. Dezember 2018 , 31 Monate nach der letzten Operation, kein e weiteren fixen Verlaufskontrollen geplant worden seien, was einem Behandlungsabschluss entspreche. Rekonvaleszenzzeiten seien in der Regel kürzer und auch bei einer Frozen</w:t>
      </w:r>
    </w:p>
    <w:p>
      <w:r>
        <w:t>Shoulder gehe man davon aus, dass eine Änderung bis zwei Jahre nach Unfall/Operation möglich sei. Die Beurteilung, dass es im Verlauf zu einer leichten Verbesserung der Beweglichkeit der Schulter gekommen sei, erweise sich objektiv nicht wirklich als verwertbar. Anhand eines Vergleichs der Befunde der Konsultationen vom 5. Juni 2018 und vom 2 1. Dezember 2018 resultiere ein Unterschied von knapp 10°. Eine solche Diffe renz sei sicherlich tages- und vom Untersucher abhängig und könne nicht wirk lich als Verbesserung gewertet werden. Mit rein konservativen Massnahmen sei keine Veränderung des aktuellen Zustands ( mehr )</w:t>
      </w:r>
    </w:p>
    <w:p>
      <w:r>
        <w:t>zu erreichen und ob die empfohlene Schulterar t hroskopie mit Kapsulotomie tatsächlich eine wesentliche Verbesserung des aktuellen Zustands bringen würde, könne nicht im Voraus gesagt werden. Ohne operative Intervention liege ein konservativ austherapierter Zustand vor. 4. 4.1</w:t>
      </w:r>
    </w:p>
    <w:p>
      <w:r>
        <w:t>Die Beschwerdegegnerin stützte sich im angefochtenen Einspracheentscheid vom 14. Juni 2019 (Urk. 2) insbesondere auf die Ausführungen der Kreisärztin Dr. D.___</w:t>
      </w:r>
    </w:p>
    <w:p>
      <w:r>
        <w:t>vom 7. Juni 2019, welche vor allem zu dem vom Beschwerdeführer mit Einsprache eingereichten Bericht des behandelnden Arztes, PD Dr. E.___ , Stellung nahm. Die Beschwerdegegnerin g ing gestützt auf die Einschätzung von Dr. D.___</w:t>
      </w:r>
    </w:p>
    <w:p>
      <w:r>
        <w:t>davon aus, dass von einer Weiterführung der medizinischen Behand lung keine namhafte Besserung erwartet werden könne (Urk. 8/302/1) . 4.2</w:t>
      </w:r>
    </w:p>
    <w:p>
      <w:r>
        <w:t>Der Beschwerdeführer bringt vor, auf die Einschätzung von Dr. D.___ könne nicht abgestellt werden. Der behandelnde Arzt, PD Dr. E.___ , habe das Vor liegen eines Endzustands verneint, da mit der bisherigen Therapie eine Verbesse rung der Beweglichkeit habe erreicht werden können. Zur Abklärung einer allfäl ligen Arthrose müsse eine zusätzliche Bildgebung angeordnet werden (Urk. 1 S. 5).</w:t>
      </w:r>
    </w:p>
    <w:p>
      <w:r>
        <w:t>Es trifft zu, dass PD Dr. E.___ anlässlich der Verlaufskontrolle am 21. Dezem ber 2018 eine leichte Verbesserung der Beweglichkeit der rechten Schulter fest stell te</w:t>
      </w:r>
    </w:p>
    <w:p>
      <w:r>
        <w:t>(vgl. E. 3.3). Eine gewisse Verbesserung der Schulterbeweglichkeit vernein ten aber auch</w:t>
      </w:r>
    </w:p>
    <w:p>
      <w:r>
        <w:t>die Kreisärzt e</w:t>
      </w:r>
    </w:p>
    <w:p>
      <w:r>
        <w:t>Dr. D.___ (vgl. E. 3.7) und Dr. C.___ ( vgl. E. 3.4) nicht.</w:t>
      </w:r>
    </w:p>
    <w:p>
      <w:r>
        <w:t>Für die vorliegend zu beurteilende Frage der Rechtmässigkeit des Fallabschlusses ist allerdings relevant und zu klären, ob von einer Fortsetzung der ärztlichen Behandlung über den 30. April 2019 hinaus noch eine namhafte Besserung des Gesundheits zustands erwartet werden konnte , was sich insbesondere nach Mass gabe der zu erwartenden Steigerung der Arbeitsfähigkeit, soweit diese unfallbe dingt beeinträchtigt ist, bestimmt ( vgl. E. 1.4.2). Hierzu ist zunächst festzuhalten, dass der behandelnde Arzt, PD Dr. E.___ , anlässlich der letzten Verlaufskontrolle vom 21. Dezember 2018 keine weitere fixe Verlaufskontrolle vereinbarte (vgl. E. 3.6), was gemäss der Ansicht von Dr. D.___ einem Behandlungsabschluss gleichkommt (vgl. E. 3.7). Mit Stellung nahme vom 6. Mai 2019 erachtete sodann PD Dr. E.___ lediglich eine verhal tene Prognose als realistisch, da sich der bisherige Heilungsverlauf als harzig erwiesen habe (vgl. E. 3.6). Dr. D.___ qualifizierte die festgestellte Verbesserung der Schulterbeweglichkeit zudem nicht für objektiv verwertbar, da der Unter schied lediglich 10° betragen habe, was bereits allein mit der Tagesform und der Untersuchungsart erklärt werden könne (vgl. E. 3.7). Dr. C.___ führte weiter aus, dass sich die Belastbarkeit der rechten Schulter aufgrund der bildgebend darge stellten partiellen Humeruskopfnekrose nicht wesentlich verbessern lasse (vgl. E. 3.4). Auch zeigte sich anlässlich der radiologischen Untersuchung vom 15. Februar 2019 keine wesentliche Degeneration des AC-Gelenkes und wurde bei dieser Untersuchung auf eine zusätzliche Bildgebung – wie der Beschwerde führer beschwerdeweise nun verlangte - verzichtet (vgl. E. 3.5), weshalb anzu nehmen ist, dass von einer solchen Bildgebung keine weiteren relevanten Auf schlüsse zu erwarten sind. Vor diesem Hintergrund ist von einer weiteren Behandlung k eine namhafte Verbesserung der Beschwerden an der Schulter zu erwarten, zumal auch der behandelnde Arzt nicht konkret ausführte, inwieweit eine weitere Behandlung tatsächlich zu einer ins Gewicht fallenden Verbesserung führen würde. Die alleinige Hoffnung (vgl. Urk. 8/297, wonach der Behandler ausführte, er hoffe, dass sich die Beschwerdesymptomatik an der Schulter mittels Physiotherapie noch verbessere) auf eine positive Beeinflussung der Beschwerden genügt nicht , um von einer namhaften Besserung im Sinne von Art.19 Abs. 1 UVG auszugehen ( Urteil des Bundesgerichts U 402/05 vom 2 3. August 2007 E. 5.2 mit weiteren Hinweisen ) .</w:t>
      </w:r>
    </w:p>
    <w:p>
      <w:r>
        <w:t>Hinzu kommt vorliegen d , dass die Arbeitsfähigkeit in leidensangepasster Tätigkeit im Zeitpunkt der Leistungseinstellung nicht mehr eingeschränkt war (vgl. E. 3.4 und nachfolgende Würdigung der Arbeitsfähigkeit in E. 5.2). Die (bloss) erhoffte Verbesserung könnte sich somit ohnehin nicht in einer höheren Arbeitsfähigkeit in einer leidensangepassten Tätigkeit niederschla gen (Urteile des Bundesgerichts 8C_142/2017 vom 7. September 2017 E. 5.2.1, 8C_639/2014 vom 2. Dezember 2014 E. 4.2 ). 4.3</w:t>
      </w:r>
    </w:p>
    <w:p>
      <w:r>
        <w:t>Was die psychischen Leiden des Beschwerdeführers anbelangt , ist mit Verweis auf die Beurteilung von Dr. B.___ nicht mehr mit überwiegender Wahr scheinlichkeit von</w:t>
      </w:r>
    </w:p>
    <w:p>
      <w:r>
        <w:t>einem natürli chen Kausalzusammenhang zum Unfall vom 17. Februar 2015 auszugehen</w:t>
      </w:r>
    </w:p>
    <w:p>
      <w:r>
        <w:t>(vgl. E. 1. 3 ) .</w:t>
      </w:r>
    </w:p>
    <w:p>
      <w:r>
        <w:t>Dr. B.___ führte aus, dass die Krankheit auch ohne Unfallereignis einen solchen Verlauf hätte nehmen können und eine vollständige Remission und Restitution ad integrum bei diesem Krank heitsbild nicht immer zu erwarten sei. Die re aktive Komp onente, respektive eine Verschlechterung im psychischen Störungsbild sei rund 18 Monate nach dem Unfallere ig nis in den Hintergrund getreten und stehe nicht mehr überwiegend wahrscheinlich in einem kausalen Zusammenhang mit dem Unfall. Es sei das primäre vorbestehende Störungsbild für das aktuelle Zustandsbild des Beschwer deführers ausschlaggebend (vgl. E. 3.1). Die Einschätzung von Dr. B.___ erfolgte in Auseinandersetzung mit den relevanten Vorakten , erscheint schlüssig und nachvollziehbar begründet und wurde vom Beschwerdeführer denn auch nicht bestritten . 4.4</w:t>
      </w:r>
    </w:p>
    <w:p>
      <w:r>
        <w:t>Nach dem Gesagten ist der Fallabschluss per 3 0. April 2019 nicht zu beanstanden . 5.</w:t>
      </w:r>
    </w:p>
    <w:p>
      <w:r>
        <w:t>5.1</w:t>
      </w:r>
    </w:p>
    <w:p>
      <w:r>
        <w:t>Bei der Beurteilung der Arbeitsfähigkeit stützte sich die Beschwerdegegnerin auf die kreisärztliche Beurteilung von Dr. C.___</w:t>
      </w:r>
    </w:p>
    <w:p>
      <w:r>
        <w:t>vom 24. Januar 2019 und das von ihm definierte Zumutbarkeitsprofil (Urk. 2 S. 7).</w:t>
      </w:r>
    </w:p>
    <w:p>
      <w:r>
        <w:t>Die Beurteilung der Arbeitsfä higkeit durch Dr. C.___ vom 24. Januar 2019 ist anhand d er Vorakten nachvoll ziehbar und das erstellte Zumutbarkeitsprofil nimmt auf die bestehenden Ein schränkungen angemessen Rücksicht. Auch erweist sich die Einschätzung von Dr. C.___</w:t>
      </w:r>
    </w:p>
    <w:p>
      <w:r>
        <w:t>insgesamt als schlüssig (vgl. E. 1.6) . Zwar wird diese</w:t>
      </w:r>
    </w:p>
    <w:p>
      <w:r>
        <w:t>vom Beschwerde führer in Frage gestellt , allerdings nicht mit einer fachlichen medizinischen Ein schätzung untermauert . Hinweise auf eine anderslautende medizinische Einschät zung der (unfallbedingten) Arbeitsfähigkeit lassen sich den Akten, insbesondere den Berichten der behandelnden Ärzte, jedenfalls nicht entnehmen. Der medizi nische Sachverhalt erweist sich als hinreichend abgeklärt. Von der beschwerde weise beantragten Einholung eines orthopädischen Gutachtens sind keine massgeblichen neuen Erkenntnisse zu erwarten, weshalb in antizipierter Beweis wür digung (BGE 134 I 140 E. 5.3) darauf zu verzichten ist.</w:t>
      </w:r>
    </w:p>
    <w:p>
      <w:r>
        <w:t>M it dem im Sozial versi cherungsrecht geltenden Beweisgrad der überwiegenden Wahrscheinlichkeit ist damit erstellt, dass der Beschwerdeführer</w:t>
      </w:r>
    </w:p>
    <w:p>
      <w:r>
        <w:t>in unfallversicherungsrechtlicher Hin sicht in einer angepassten Tätigkeit zu 100 % arbeitsfähig ist. 5.2</w:t>
      </w:r>
    </w:p>
    <w:p>
      <w:r>
        <w:t>5.2 .1</w:t>
      </w:r>
    </w:p>
    <w:p>
      <w:r>
        <w:t>Im Weiteren ist zu prüfen, wie sich die eingeschränkte Leistungsfähigkeit des Beschwerdeführers in wirtschaftlicher Hinsicht auswirkt. 5.2 .2</w:t>
      </w:r>
    </w:p>
    <w:p>
      <w:r>
        <w:t>Die Beschwerdegegnerin ermittelte das Valideneinkommen gestützt auf die Angaben der ehemaligen Arbeitgeberin des Beschwerdeführers (Urk. 8/265). Das auf diese Weise ermittelte Valideneinkommen von Fr. 52'831. -- (Urk. 8/292) wurde vom Beschwerdeführer nicht in Frage gestellt.</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Invaliditätsbe messung nach Art. 16 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entweder überhaupt nicht oder aber bei beiden Vergleichseinkommen gleichmäs sig zu berücksichtigen sind. Diese Parallelisierung der Einkommen kann praxis gemäss entweder auf Seiten des Valideneinkommens durch eine entsprechende Heraufsetzung des effektiv erzielten Einkommens oder aber auf Seiten des Inva lideneinkommens durch eine entsprechende Herabsetzung des statistischen Wer tes erfolgen (BGE 135 V 58 E. 3.1, 134 V 322 E. 4.1 mit Hinweisen). Eine Parallelisierung ist indessen nur vorzunehmen, wenn die Differenz zum massge benden Durchschnitt deutlich ist. Deutlich unterdurchschnittlich im Sinne von BGE 134 V 322 E. 4 ist der tatsächlich erzielte Verdienst, wenn er mindestens 5 % vom branchenüblichen LSE-Tabellenlohn abweicht (vgl. BGE 135 V 297 E. 6.1.2).</w:t>
      </w:r>
    </w:p>
    <w:p>
      <w:r>
        <w:t>Gemäss seinen eigenen Angaben hat der Beschwerdeführer für fünf Jahre die Primar- und für drei Jahre die Mittelschule besucht , aber keine berufliche Aus bildung absolviert. Bisher arbeitet e er als Hauswart, im Transport und Reini gungsbereich und zuletzt als Lagermitarbeiter (Urk. 8/110/2). Zu r Frage der Unterdurchschnittlichkeit des vom Beschwerdeführer erzielten Lohn es ist das niedrigste Kompetenzniveau 1 ( einfache Tätigkeiten körperlicher oder handwerk licher Art) ohne Einschränkung auf einen bestimmten Sektor heranzuziehen. N ach der LSE 2016, Tabelle TA1, erzielten Männer im Total im Kompetenzniveau 1 einen standardisierten mona tlichen Bruttolohn von Fr. 5’340 .--. Hoc hgerechnet auf die im Jahre 2018 betr iebsübliche Arbeitszeit von 41,7 Stunden in der Woche (vgl. die vom BFS herausgegebene Tabelle Betriebsübliche Arbeitszeit nach Wirt schaftsabteilungen in Stunden pro Woche, Total ) ergibt sich unter Berücksichti gung der Nominallohnentwicklung (Bundesamt für Statistik, T 39 Entwicklung der Nominallöhne 2010-2 018, Männer ) e in Jahreseinkommen von Fr. 67'742.-- bei einem 100%-Pensum (Fr. 5'340. -- : 40 x 41.7 x 12 x 1.004 (2017) x 1.005 (2018) x 1.00 5 (2019 ) ) . Verglichen mit dem Loh n des Beschwerdeführers von Fr. 52'831.-- er gibt sich eine Differenz von 22 %.</w:t>
      </w:r>
    </w:p>
    <w:p>
      <w:r>
        <w:t>Es ist daher beim Einkommensvergleich eine Parallelisierung der Vergleichsein kommen (vgl. dazu BGE 141 V 1, 140 V 41, 139 V 592, 135 V 297, 134 V 322) vorzunehmen. Das Valideneinkommen von Fr. 52'831.-- ist rechtsprechungsge mäss um den 5 % übersteigenden Prozentsatz der Unter durchschnittlichkeit, also um 17 % zu parallelisieren. Das Valideneinkommen für das Jahr 201</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9</w:t>
      </w:r>
    </w:p>
    <w:p>
      <w:r>
        <w:t>wäre damit auf Fr. 63'652.-- zu erhöhen, wobei der Betrag von Fr. 52'831.-- dem Prozentsatz von 83 % (100 % - 17 %) gleichzusetzen ist und dies auf 100 % hochzurechnen ist ( Fr. 52'831.--: 83 x 100; vgl. zur Berechnung: Urteil des Bundesgerichts 8C_2/2017 vom 1 6. August 2017 E. 2.2.3) 5.2 .3</w:t>
      </w:r>
    </w:p>
    <w:p>
      <w:r>
        <w:t>Zur Ermittlung des Invalideneinkommens stützte sich die Beschwerdegegnerin (Urk. 8/292 ) auf die Tabellenlöhne gemäss den vom Bundesamt für Statistik periodisch herausgegebenen Lohnstrukturerhebungen (LSE-Tabellen).</w:t>
      </w:r>
    </w:p>
    <w:p>
      <w:r>
        <w:t>Mit Blick auf das medizinische Belastungsprofil ist zusammen mit der Beschwerdegegnerin auf den Tabellenwert in der Höhe von Fr. 5’340.- - (LSE 2016, Tabelle TA l, Total , Kompetenzniveau l, Männer) abzustellen. Davon brachte die Besch werdegegnerin leidensbedingt 10 % in Abzug, was seitens des Beschwerdeführers nicht bean standet wurde und auch keinen Anlass zur gerichtlichen Korrekt ur ergibt (vgl. BGE 137 V 71 E. 5.2 und 126 V 75 E. 6). Unter Berücksichtigung der betriebsüb lichen Arbeitszeit im Jahr 2018 von 41.7 Stunden pro Woche (vgl. Bundesamt für Statistik, Betriebsübliche Arbeitszeit nach Wirtschaftsabteilungen [NOGA 2008], in Stunden pro Woche, 2004-2018, A-S 01-96), der Nominallohnentwicklung für Männer bis ins massgebliche Jahr 2019 sowie eines leidensbedingten Abzugs von 10 % ergibt sich ein Invali deneinkommen von rund Fr. 60’969 .-- für ein zumut bares Pensum von 100 % ( Fr. 5'340.-- : 40 x 41.7 x 12 x 1.004 (2017) x 1.005 (2018) x 1.00 5 (2019) x 0.9 ). 5.2 .4</w:t>
      </w:r>
    </w:p>
    <w:p>
      <w:r>
        <w:t>Bei einem parallelisierten</w:t>
      </w:r>
    </w:p>
    <w:p>
      <w:r>
        <w:t>Valideneinkommen von Fr. 63'652.-- (vgl. E. 5.3.2) und einem I nvalideneinkommen von Fr. 60'969. -- resultiert eine unfallbedingte Erwerbseinbusse von Fr. 2'68 3 .--, was einem Invaliditätsgrad von 4.2 % ent spricht und keinen Rentenanspruch ergibt ( vgl. E. 1. 4.1 ). 6.</w:t>
      </w:r>
    </w:p>
    <w:p>
      <w:r>
        <w:t>Hinsichtlich des Anspruchs auf Integritätsentschädigung ist ebenfalls auf die Stel lungnahme des Kreisarztes Dr. C.___ abzuste llen. Er schätzte den Integritätsscha den in seinem Bericht vom 5. März 2019 (Urk. 8/289) auf 10 % und führte hierzu aus, dass in der Suva-Tabelle 1 zum Integritätsschaden bei Funktionsstörungen an den oberen Extremitäten bei einer bis zu 30° über die Horizontale bewegliche n Schulter ein Integritätsschaden von 10 % ausgenommen werde. Weit er hielt Dr. C.___ fest, es liege nur eine geringe g lenohumerale Arthrose vor und hin sichtlich der r echten unteren Extremität</w:t>
      </w:r>
    </w:p>
    <w:p>
      <w:r>
        <w:t>w er de die Erheblichkeitsgrenze für eine Integritätsentschädigung nicht erreicht. Diese Einschätzung ist nicht zu beanstan den und erfolgt in Übereinstimmung mit den Richtlinien des Anhanges 3 zur UVV sowie der Suva-Tabelle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