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UV.2019.00182 vom 6. November 2020</w:t>
      </w:r>
    </w:p>
    <w:p>
      <w:r>
        <w:t>ZH Sozialversicherungsgericht, 2020-11-06, DE</w:t>
      </w:r>
    </w:p>
    <w:p>
      <w:r>
        <w:rPr>
          <w:b/>
        </w:rPr>
        <w:t xml:space="preserve">Quelle: </w:t>
      </w:r>
      <w:r>
        <w:t>https://mcp.opencaselaw.ch/entscheid/zh_sozialversicherungsgericht_UV.2019.00182</w:t>
      </w:r>
    </w:p>
    <w:p>
      <w:r>
        <w:t>FR: ZH_SOZIALVERSICHERUNGSGERICHT UV.2019.00182 du 6 novembre 2020</w:t>
      </w:r>
    </w:p>
    <w:p>
      <w:r>
        <w:t>IT: ZH_SOZIALVERSICHERUNGSGERICHT UV.2019.00182 del 6 novembre 2020</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 Unfälle haben sich am 1 9. Oktober 2004 und am 26 . November 2014</w:t>
      </w:r>
    </w:p>
    <w:p>
      <w:r>
        <w:t>ereignet, weshalb die bis 31. Dezember 2016 gültig gewese 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Nach Art. 10 Abs. 1 UVG hat die versicherte Person Anspruch auf die zweck mässige Behandlung ihrer Unfallfolgen. Ist sie infolge des Unfalles voll oder teilweise arbeitsunfähig (Art. 6 des Bundesgesetz es über den Allgemeinen Teil des Sozial versicherungsrechts, ATSG ), so steht ihr gemäss Art. 16 Abs. 1 UVG ein Taggeld zu. Wird sie infolge des Unfalles zu mindestens 10 % invalid (Art. 8 ATSG), so hat sie Anspruch auf eine Invalidenrente (Art. 18 Abs. 1 UVG). Der Renten 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Taggeldleistungen dahin (Art. 19 Abs. 1 UVG).</w:t>
      </w:r>
    </w:p>
    <w:p>
      <w:r>
        <w:rPr>
          <w:b/>
        </w:rPr>
        <w:t>E. 1.3</w:t>
      </w:r>
    </w:p>
    <w:p>
      <w:r>
        <w:t>Invalidität ist die voraussichtlich bleibende oder längere Zeit dauernde ganze oder teilweise Erwerbsunfähigkeit (Art. 8 Abs. 1 ATSG). Für die Bestimmung des Invaliditätsgrades wird da s Erwerbseinkommen, das die ver sicherte Person nach Eintritt der unfallbedingten Invalidität und nach Durchführung allfälliger Eingliederungsmassnahmen durch eine ihr zumutbare Tätigkeit bei ausgegliche ner Arbeitsmarktlage erzielen könnte, in Beziehung gesetzt zum Erwerbsein kommen,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 2.</w:t>
      </w:r>
    </w:p>
    <w:p>
      <w:r>
        <w:t>2.1</w:t>
      </w:r>
    </w:p>
    <w:p>
      <w:r>
        <w:t>Die Beschwerdegegnerin begründete ihren Einspracheentscheid damit ( Urk. 2 S.</w:t>
      </w:r>
    </w:p>
    <w:p>
      <w:r>
        <w:t>8 f.), gemäss der kreisärztlichen Untersuchung vom 2 1. Dezember 2017 sei hin sichtlich der traumatischen Schulterluxation beim zweiten Unfallereignis vom 2 6. November 2014 von einem Endzustand auszugehen. Ebenso sei bezüglich des Unfallereignis ses vom 1 9. Oktober 2004 , bei dem es zu eine r Veränderung der biomechanischen Beanspruchungen von Hüftgelenken, Iliosakralgelenken , der Symphyse sowie der Wirbelsäule gekommen sei , von einem Endzustand auszu gehen , allerdings könnten in den kommenden Jahren posttraumatische degene rative Veränderungen auftreten . Auch in Bezug auf Infektgeschehen im rechten Becken liege nach der Sanierung im Juni 2016 ein gutes Ergebnis vor und im</w:t>
      </w:r>
    </w:p>
    <w:p>
      <w:r>
        <w:t>September 2017</w:t>
      </w:r>
    </w:p>
    <w:p>
      <w:r>
        <w:t>habe kein Infekt mehr</w:t>
      </w:r>
    </w:p>
    <w:p>
      <w:r>
        <w:t>nachgewiesen werden können .</w:t>
      </w:r>
    </w:p>
    <w:p>
      <w:r>
        <w:t>Auch zeig e die klinische Untersuchung ein physiologisch es Gangbild und damit sei auch im Bereich des Beckens von einem Endzustand auszugehen.</w:t>
      </w:r>
    </w:p>
    <w:p>
      <w:r>
        <w:t>Gestützt auf das kreisärztliche Zumutbarkeitsprofil</w:t>
      </w:r>
    </w:p>
    <w:p>
      <w:r>
        <w:t>könne der Beschwerdeführer in angepasste r Erwerbstätigkeit g emäss den Tabellen der LSE 2016 und unter Berücksicht ig ung eines leidensbedingten Abzuges von 10 % , ein Invalidenein kommen von Fr. 60'665.40 erzielen . Vergleiche man das ebenfalls aufgrund der LSE-Tabellenlöhne 2016 ermittelt e</w:t>
      </w:r>
    </w:p>
    <w:p>
      <w:r>
        <w:t>Validenein kommen für das Jahr 2018 von Fr. 69'526.60 ,</w:t>
      </w:r>
    </w:p>
    <w:p>
      <w:r>
        <w:t>resultiere ein Invaliditätsgrad von gerundet 13 % (S. 10 f. ) .</w:t>
      </w:r>
    </w:p>
    <w:p>
      <w:r>
        <w:t>In ihrer Beschwerdeantwort ergänzte sie ( Urk.</w:t>
      </w:r>
    </w:p>
    <w:p>
      <w:r>
        <w:rPr>
          <w:b/>
        </w:rPr>
        <w:t>E. 4</w:t>
      </w:r>
    </w:p>
    <w:p>
      <w:r>
        <w:t>und eine Beckenfraktur</w:t>
      </w:r>
    </w:p>
    <w:p>
      <w:r>
        <w:t>zu , was die Hospitalisation vom 1 9. Oktober 2004 bis 1 1. Februar 2005 im Universitätsspital Z.___ mit verschiedenen operativen Eingriffen zur Folge hatte ( Urk. 11/41). Vom 1 8. Mai bis 2 6. Juli 2005 fand eine stationäre Rehabilitation in der Reh a klinik A.___</w:t>
      </w:r>
    </w:p>
    <w:p>
      <w:r>
        <w:t>statt ( Urk. 11/129). A m 3. Februar 2006 wurde aufgrund einer Bauch wandhernie eine Laparotomie mit Dünn darmadhäsiolyse sowie eine Narben hernienplastik</w:t>
      </w:r>
    </w:p>
    <w:p>
      <w:r>
        <w:t>durchgeführt ( Urk. 11/177) . Vom 30. Oktober bis 21. November 2007 erfolgte eine stationäre Abklärung in der Rehaklinik A.___ , in deren Rahmen der Versicherte neurologisch und neuropsychologisch abgeklärt wurde ( Urk. 11/232 f f.). Nach einer kreisärztlichen Untersuchung am 20. Oktober 2009 ( Urk. 11/240)</w:t>
      </w:r>
    </w:p>
    <w:p>
      <w:r>
        <w:t>teilte die</w:t>
      </w:r>
    </w:p>
    <w:p>
      <w:r>
        <w:t>Suva am 1 9. Juli 2010 die E instellung der Taggeldleistun gen per 3 1. Juli 2010 mit und verneinte einen</w:t>
      </w:r>
    </w:p>
    <w:p>
      <w:r>
        <w:t>Anspruch auf eine Invalidenrente ( Urk. 11/254). Sodann sprach sie m it Verfügung vom 20. Juli 2010 basierend auf einer Integritätseinbusse von 5 % eine Integritätsentschädigung von Fr. 5’340 .-- zu</w:t>
      </w:r>
    </w:p>
    <w:p>
      <w:r>
        <w:t>( Urk. 11/253). A m 2. August 2010</w:t>
      </w:r>
    </w:p>
    <w:p>
      <w:r>
        <w:t>erhob der Versicherte mit Bezug auf das Schreiben der Suva vom 1 9. Juli 2010 Einwand ( Urk. 11/255) und verlangte eine einsprachefähige Verfüg ung ,</w:t>
      </w:r>
    </w:p>
    <w:p>
      <w:r>
        <w:t>worauf die Suva die</w:t>
      </w:r>
    </w:p>
    <w:p>
      <w:r>
        <w:t>Einstellung der Taggeldleistung per 31. Juli 2010 verfügte und eine n Anspruch auf eine Invalidenrente verneinte</w:t>
      </w:r>
    </w:p>
    <w:p>
      <w:r>
        <w:t>( Verfügung vom 5. August 2010 [ Urk. 11/25</w:t>
      </w:r>
    </w:p>
    <w:p>
      <w:r>
        <w:rPr>
          <w:b/>
        </w:rPr>
        <w:t>E. 4.1</w:t>
      </w:r>
    </w:p>
    <w:p>
      <w:r>
        <w:t>Bei Erhebung einer Einsprache wird das Verwaltungsverfahren durch den Einspracheentscheid abgeschlossen, welcher die ursprüngliche Verfügung ersetzt (RKUV 1992 Nr. U 152 S. 199 E. 3b). Für eine nachfolgende richterliche Beurtei lung sind damit grundsätzlich die tatsächlichen Verhältnisse zur Zeit des Erlasses des strittigen Einspracheentscheids massgebend (BGE 131 V 412 E. 2.1.2.1 mit Hinweisen).</w:t>
      </w:r>
    </w:p>
    <w:p>
      <w:r>
        <w:t>Anspruch auf vorübergehende Leistungen (Taggeld/Heilbehandlung) hat die verunfallte Person , solange als von der Fortsetzung der ärztlichen Behandlung eine namhafte Besserung des Gesundheitszustandes erwartet werden kann. 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dass die durch weitere (zweckmässige) Heilbehandlung im Sinne von Art.</w:t>
      </w:r>
    </w:p>
    <w:p>
      <w:r>
        <w:rPr>
          <w:b/>
        </w:rPr>
        <w:t>E. 4.2</w:t>
      </w:r>
    </w:p>
    <w:p>
      <w:r>
        <w:t>Zum Ablauf im Verwaltungsverfahren geht aus den Akten hervor, dass der</w:t>
      </w:r>
    </w:p>
    <w:p>
      <w:r>
        <w:t>Be schwerdeführer, welcher bereits im Einspracheverfahren rechtkundig vertreten war, den Fallabschluss per 3 1. März 2018 z u keinem Zeitpunkt thematisiert hat und insbesondere nicht geltend machte, dieser sei zu</w:t>
      </w:r>
    </w:p>
    <w:p>
      <w:r>
        <w:t>früh erfolgt . Viel mehr monierte er in sämtlichen Eingaben die Bemessung des Invaliditätsgrades respek tive des versicherten Verdienstes und damit die Höhe der Rentenleistungen (vgl. Urk. 12/338, 12/344, 12/353).</w:t>
      </w:r>
    </w:p>
    <w:p>
      <w:r>
        <w:t>Gemäss den medizinischen Akten stimmen der Kreisarzt Dr. G.___</w:t>
      </w:r>
    </w:p>
    <w:p>
      <w:r>
        <w:t>(vgl. E. 3. 5 ) sowie die voruntersuchenden Ärzte der Klinik F.___ (vgl. E. 3.4 ) darin überein, dass die Einschränkungen an der</w:t>
      </w:r>
    </w:p>
    <w:p>
      <w:r>
        <w:t>rechten Schulter ,</w:t>
      </w:r>
    </w:p>
    <w:p>
      <w:r>
        <w:t>die</w:t>
      </w:r>
    </w:p>
    <w:p>
      <w:r>
        <w:t>bereits beim Ereignis vom 1 9. Oktober 2004 verletzt wurde, nach dem Zweite reignis vom 26. November 2014 nur noch eine langsame Besserung stendenz erfahren hat . Dabei ist nachvollziehbar dargelegt, dass bezüglich der</w:t>
      </w:r>
    </w:p>
    <w:p>
      <w:r>
        <w:t>eingeschränkten Schulterbeweglichkeit zwar eine arthroskopische Arthrolyse</w:t>
      </w:r>
    </w:p>
    <w:p>
      <w:r>
        <w:t>zur Verbesserung der Beweglichkeit noch möglich wäre, aber dadurch die Schmerzsituation nicht verändert wird und der Eingriff entsprechend nicht empfohlen werde n konnte und dieser letztlich auch nicht durchgeführt wurde. Dies</w:t>
      </w:r>
    </w:p>
    <w:p>
      <w:r>
        <w:t>überzeugt insofern , als sich ohnehin eine Besserungstendenz der Beweglichkeit abzeichnet e un d auch aus neurologis cher Sicht festgehalten wurde, dass der weitere Spontanverlauf abgewartet werden soll (E. 3.2) . D ass der Kreisarzt unter Berücksichtigung der Akten und aufgrund seiner eigenen Befunde in der Untersuchung bezüglich der Schulterproblematik von eine m Endzustand ausgegangen ist , ist</w:t>
      </w:r>
    </w:p>
    <w:p>
      <w:r>
        <w:t>damit begründet. Z u Gunsten des Beschwerdeführers wurde dabei insbesondere auch das Belas tungsprofil entsprechend den aktuellen Einschränkungen angepasst, ohne Berücksichtigung, dass beim grundsätzlich reversiblen Krankheitsbild und dem bisherigen Verlauf</w:t>
      </w:r>
    </w:p>
    <w:p>
      <w:r>
        <w:t>eine weitere Besserung erwarte t werden kann.</w:t>
      </w:r>
    </w:p>
    <w:p>
      <w:r>
        <w:t>Auch h insichtlich der Verletzungen im Beckenbereich , die auf das Ereignis vom 19. Oktober 2004 zurückzuführen sind, steht der kreisärztliche n Einschätzung keine andere medizinische Einschätzung gegenüber. Der Kreisarzt</w:t>
      </w:r>
    </w:p>
    <w:p>
      <w:r>
        <w:t>legte in diesem Zusammenhang plausibel dar, dass zufolge des k omplexen Verletzungsmechanis mus, welcher zu einer Änd erung der Beckenstellung und zu einer veränderten biomechanischen Beanspruchung von Hüftg elenken, Iliosacralgelenken , Symphyse und Wirbelsäule geführt hat, sich in Zukunft degenerative Verände rungen abzeichnen könn t en. D ass mittels zusätzlicher Heilbehandlung en eine namhafte Besserung der Situation im Becken bere ich erreicht werden könnte, kann der medizinischen Aktenlage nicht entnommen werden. Dafür ergeben sich auch sonst keine Hinweise und letztlich</w:t>
      </w:r>
    </w:p>
    <w:p>
      <w:r>
        <w:t>brachte au ch der Beschwerdeführer dazu nichts vor. Im Weiteren ist d ie kreisärztliche Einschätzung auch hinsichtlich des</w:t>
      </w:r>
    </w:p>
    <w:p>
      <w:r>
        <w:t>chronische n</w:t>
      </w:r>
    </w:p>
    <w:p>
      <w:r>
        <w:t>Infektgeschehen s</w:t>
      </w:r>
    </w:p>
    <w:p>
      <w:r>
        <w:t>im rechten Becken/ Iliosacralbereich</w:t>
      </w:r>
    </w:p>
    <w:p>
      <w:r>
        <w:t>(f istulierender Low-Grade-Infekt ) schlüssig . Denn dass dieses Geschehen als</w:t>
      </w:r>
    </w:p>
    <w:p>
      <w:r>
        <w:t>Komplikation nach operativer Versorgung zufolge des Ereignisses vom 19. Oktober 2004</w:t>
      </w:r>
    </w:p>
    <w:p>
      <w:r>
        <w:t>zu sehen ist, ist unbestritten . Ebenso, dass die Fistelbildungen verschiedentlich zu S anierung en</w:t>
      </w:r>
    </w:p>
    <w:p>
      <w:r>
        <w:t>(Fistelexzisionen) mit stationäre n Spitalaufenthalten geführt hatte n , so vom 1 3. Juni bis 8. Juli 2016, vom 6. bis 2 0. Februar 2017 und letztmals vom 1 8. bis 2 5. Februar 2019 (E. 3.3.3, E. 3.3.5, E. 3.6.1). A ls Alternative wurde dabei auch schon ein beobachtendes Vorgehen im Sinne einer kontrollierten Fistel diskutiert (vgl. E. 3.3.2) . Sodann kam es i m Nachgang der operativen Entfernung en jeweils zu guten postoperativen Ergebnis sen</w:t>
      </w:r>
    </w:p>
    <w:p>
      <w:r>
        <w:t>ohne Zeichen persistierender Infekte (E.</w:t>
      </w:r>
    </w:p>
    <w:p>
      <w:r>
        <w:t>3.3.4, E. 3.3.6, E. 3.6.2) . Das im Rahmen der Unfallbehandlung während der Hospitalisation von Oktober 2004 bis Februar 2005 Oktober erstmals und in der Folge rezidivierend aufgetretene entzündliche Geschehen vermag damit lediglich während den stationären Behandlung en und der Rehabilit ation befristete Arbeits unfähigkeit en au ch in einer angepassten Tätigkeit zu begründen . Eine durch gehende Arbeitsunfähigkeit lässt sich hingegen weder den Akten entnehmen noch kann darauf geschlossen werden, nachdem</w:t>
      </w:r>
    </w:p>
    <w:p>
      <w:r>
        <w:t>der rezidivierende Infekt den Beschwerdeführer</w:t>
      </w:r>
    </w:p>
    <w:p>
      <w:r>
        <w:t>nicht daran hinderte , selbst</w:t>
      </w:r>
    </w:p>
    <w:p>
      <w:r>
        <w:t>seine angestammte Tätigkeit auf dem Bau als Schaler bis zum Zeitpunkt des Zweitereignisses im November 2014 wieder auszuüben. Damit überzeugt auch, dass der Kreisarzt bezüglich der Infekt problematik</w:t>
      </w:r>
    </w:p>
    <w:p>
      <w:r>
        <w:t>von einem Endzustand in dem Sinne ausgegangen war, dass von weiteren ärztlichen Behandlungen und Therapien keine Steigerung oder Wieder herstellung der Arbeitsfähigkeit mehr zu erwarten war. Damit ist nachvollziehbar, dass nachdem zahlreiche Eingriffe und Therapien vorgenommen worden waren und das Er e ig nis im Zeitpunkt des Einspracheentscheids mehr als viereinhalb Jahre zurücklag, vom Erreichen des Endzustandes ausgegangen wurde. Denn prognostisch konnten im Zeit punkt, als die Taggeldl eistu ngen per 3 1. März 2018 eingestellt wurden, keine Therapieoptionen mehr aufgezeigt werden, die in Bezug auf die unfallbedingte Restarbeitsfähigkeit eine wesentliche Besserung, Steigerung oder Wiederherstellung der Arbeitsfähigkeit hätten erwarten lassen. Daran ändert nichts, dass im Februar 2019 - nachdem ein erneutes Fistelrezidiv aufgetreten war - auf Wunsch des Beschwerdeführers ein e weitere Infektsanie rung erfolgte</w:t>
      </w:r>
    </w:p>
    <w:p>
      <w:r>
        <w:t>(E. 3.6 . 1). Denn wie vorerwähnt , führte das Infektgeschehen bloss während den stationären Behandlungen und der Rehabilitation zu vorübergehen den und nicht zu dauernden Arbeitsunfähigkeiten in einer angepassten Tätigkeit. Anderseits wurde dieser unfallbedingte n Problematik auch mit der Beschränkung auf leichte Tätigkeiten im Zumutbarkeitsprofil Rechnung getragen (vgl. E. 3.5). Etwas A nderes ist auc h der Berichterstattung des Z.___ über die Verlaufskontrolle vom 1 5. Mai 2019 nicht zu entnehmen (E. 3.6 . 2), äusser te n sich doch die Ärzte gar nicht zum Belastungsprofil und zur Arbeitsfähigkeit in einer angepassten Tätigkeit. Auch der h andschriftliche Hinweis betreffend Low-Grade Infekt sei «ständig da</w:t>
      </w:r>
    </w:p>
    <w:p>
      <w:r>
        <w:t>gewesen» ( Urk. 9/3, vgl. Urk. 7) ändert nichts, denn dass der Infekt als Rezidiv latent immer vorhanden war , ist unbestritten, begründet aber wie gesagt keine dauernde Arbeitsunfähigkeit. Andere medizinisch e Berichte liegen nicht vor und es ergeben sich auch sonst keine Anhaltspunkte, die an der kreis ärztlichen Beurteilung zwei feln lassen könnten.</w:t>
      </w:r>
    </w:p>
    <w:p>
      <w:r>
        <w:t>Der Fallabschluss mit Einstellung der vorüber gehenden Taggeldleistungen und die attestierte Restarbeitsfähigkeit, wie sie die Beschwerdegegnerin festgehalten hat, ist damit begründet und nicht zu beanstanden.</w:t>
      </w:r>
    </w:p>
    <w:p>
      <w:r>
        <w:rPr>
          <w:b/>
        </w:rPr>
        <w:t>E. 4.3.1</w:t>
      </w:r>
    </w:p>
    <w:p>
      <w:r>
        <w:t>Zu prüfen ist weiter, wie sich die verbliebenen Unfallfolgen in erwerblicher Hinsicht auswirken. Wie dargelegt, sind gestützt auf die Einschätzung des Kreis arztes dem Beschwerdeführer körperlich leicht e wechselbelastende Tätigkeiten ohne Überkopfarbeiten zeitlich</w:t>
      </w:r>
    </w:p>
    <w:p>
      <w:r>
        <w:t>ohne Einschränkung en möglich. Da bei sollten l eichte Gewichte mit der rechten Hand nur bis Beckenhöhe am Rumpf</w:t>
      </w:r>
    </w:p>
    <w:p>
      <w:r>
        <w:t>geführt</w:t>
      </w:r>
    </w:p>
    <w:p>
      <w:r>
        <w:t>werden und Tätigkeiten mit Besteigen von Leitern, Gerüsten, balancierende Tätigkeiten sowie Zwangshaltungen d er Wirbelsäule und des Beckens sind nicht zulässig . Treppengehen</w:t>
      </w:r>
    </w:p>
    <w:p>
      <w:r>
        <w:t>ist möglich,</w:t>
      </w:r>
    </w:p>
    <w:p>
      <w:r>
        <w:t>die Wegstrecke nicht begrenzt, d as Arbeiten mit Werkzeugen links uneingeschränkt und rechts nur mit mittlerer Kraft möglich . Sodann sind Arbeiten in jedweder Zwangshaltung, vornübergeneigtes Sitzen und Stehen, kniende Tätigkeiten und Tätigkeiten, welche Vibrationen, Stösse oder Schläge auf den Rumpf oder die rechte o bere Extremität auslös en nicht durchzuführen (vgl. E. 3.6 und Urk. 12/288 ) .</w:t>
      </w:r>
    </w:p>
    <w:p>
      <w:r>
        <w:rPr>
          <w:b/>
        </w:rPr>
        <w:t>E. 4.3.2</w:t>
      </w:r>
    </w:p>
    <w:p>
      <w:r>
        <w:t>Unter Hinweis auf den Konkurs der ehemaligen Arbeitgeberin sowie darauf, dass der Beschwerdeführer seit mehreren Jahren nie ein längeres Arbeitsverhältnis ein gegangen war ( Urk. 12/323 S. 3), ermittelte die Beschwerdegegnerin das Validen einkommen gestützt auf die Tabellenlöhne und bezifferte dieses, angepasst an die Nominallohnentwicklung und die wöchentliche Arbeitszeit, per 2018 mit Fr. 69'734.-- ( Urk. 2 S. 10 E. 5.a). Mit Blick auf die IK-Auszüge ( Urk. 12/110), wonach ein Einkommen in dieser Höhe auch vor dem Unfallereignis im Jahr 2004 nicht annähernd erzielt wurde , ist diese Vorgehensweise jedenfalls aus Sicht des Beschwerdeführers nicht zu beanstanden.</w:t>
      </w:r>
    </w:p>
    <w:p>
      <w:r>
        <w:t>Massgebend ist</w:t>
      </w:r>
    </w:p>
    <w:p>
      <w:r>
        <w:t>der im Zeitpunkt des Einspracheentscheides aktuell st e Tabellenwert (BGE 143 V 295 E. 4.1.3 ) , vorliegend TA 1 LSE 2016 , welche r im Baugewerbe Kompetenzniveau 1 Männer ein monatliches Einkommen von Fr. 5'508. -- festhält. Angepasst an die Nominal loh nentwicklung von Indexstand 2239 (2016) auf Indexstand 2260 (2018 ; v gl. Tabelle 39, Männer 201 0 -2018 ) sowie an die betriebsübliche Arbeits ze it von 41.7 Stunden im Jahr 2018 (vgl. Tabelle T 03.02.03.01.04.01 Betriebs übliche Arbeitszeit nach Wirtschaftsabteilungen) resultiert in angepasster Tätigkeit ein Einkom men von Fr. 69´ 551.35 ( Fr. 5'508.-- x 12 / 2239 x 2260 / 40 x 41.7 ).</w:t>
      </w:r>
    </w:p>
    <w:p>
      <w:r>
        <w:rPr>
          <w:b/>
        </w:rPr>
        <w:t>E. 4.3.3</w:t>
      </w:r>
    </w:p>
    <w:p>
      <w:r>
        <w:t>Das Invalideneinkommen ermittelte die Beschwerdegegnerin ebenfalls gestützt auf die Tabellenwerte der S chwe izerischen Lohnstrukturerhebung TA 1 LSE Zentralwert, Kompetenzniveau 1 Männer. Da d e r Beschwerdeführer seit dem Unfallereignis vom 1 7. November 2014 keiner Erwerbs tätigkeit mehr nachgeht und sich das zumutbarerweise erzielbare Einkommen anrechnen lassen muss (vgl. Urteil des Bundesgerichts 8C_237/2011 vom 1 9. August 2011 E. 2.3) , ist diese Vorgehensweise nicht zu beanstanden. I m Weiteren berücksichtigte die Beschwerdegegnerin einen Abzug von 10 % (leidensbedingter Abzug) aufgrund der Schwere der erwerblichen un d medi zinischen Einschränkungen. M it Blick auf das medizinische Belastungsprofil (E. 4.3.1) erscheint ein entsprechender Abzug von 10 % als angemessen . Nach</w:t>
      </w:r>
    </w:p>
    <w:p>
      <w:r>
        <w:t>dem hiervor Gesagten sind die im Zeitpunkt des massgebenden Entscheides (Einspracheentscheid vom 1 9. Juni 2019) publizierten Tabellenwerte der LSE Ausgabe 2016 zu berücksichtigen. Das Invalideneinkom men beträgt demnach Fr. 60´686.95 ( Fr. 5'340 .-- x 12 / 2239 x 2260 / 40 x 41.7 x 0.9) .</w:t>
      </w:r>
    </w:p>
    <w:p>
      <w:r>
        <w:t>Dem Valideneinkommen von Fr. 69´551.35 steht damit ein zumutbares Invalideneinkommen von Fr. 60´686.95 gegenüber. Damit bleibt es beim von der Beschwerdegegnerin ermittelten Invaliditätsgrad von gerundet 13 % (12.7 % ) .</w:t>
      </w:r>
    </w:p>
    <w:p>
      <w:r>
        <w:t>Ferner wies die Beschwerdegegnerin darauf hin, dass der ermittelte Rentengrad von 13 % sowohl die Folgen des ersten Unfalls aus dem Jahre 2004 als auch des zweiten Unfalls aus dem Jahre 2014 abdeckt ( Urk. 2 S. 12 E. 5.d). In Anbetracht dessen, dass die kreisärztliche Abschlussbeurteilung sämtliche körperliche Folgen beider Unfälle bei der Zumutbarkeitsbeurteilung berücksichtigte, erweist sich dies als zutreffend .</w:t>
      </w:r>
    </w:p>
    <w:p>
      <w:r>
        <w:rPr>
          <w:b/>
        </w:rPr>
        <w:t>E. 4.4.1</w:t>
      </w:r>
    </w:p>
    <w:p>
      <w:r>
        <w:t>In Bezug auf das Begehren um Zusprechung einer höheren Integritätsentschädi gung ist festzuhalten, dass im Verhältnis zwischen Verfügung und Einsprache entscheid nach Art. 52 ATSG grundsätzlich von einer Parallelität der Gegen stände auszugehen ist. Anders verhält es sich, wenn eine Teilrechtskraft der Verfügung eintritt: Da das Einspracheverfahren, obgleich dem Verwaltungsver fahren zugehörig, Elemente der streitigen Verwaltungsrechtspflege aufweist, gilt hier das Rügeprinzip (BGE 131 V 407 E. 2.2.1 mit Hinweisen). Die Verfügung des Versicherungsträgers tritt deshalb in Teilrechtskraft, soweit sie unangefochten bleibt und nicht von Amtes wegen überprüft wird. Dementsprechend ist eine Verfügung, mit der gleichzeitig über den Anspruch auf Invalidenrente und auf Integritätsentschädigung entschieden wird, bezüglich der Integritätsentschädi gung beschwerdeweise nicht mehr anfechtbar, wenn sich die Einsprache lediglich auf den Rentenanspruch bezog und hinsichtlich der Integritätsentschädigung keine R echtsbegehren gestellt wurden (z um G anzen : Urteil des Bundesgerichts 8C_623/2007 vom 2 2. August 2008 E. 3.2 mit weiteren Hinweisen ; ferner auch Bundesgerichtsurteil 8C_592/2012 vom 2 3. November 2012, E. 3.1 und 3.2).</w:t>
      </w:r>
    </w:p>
    <w:p>
      <w:r>
        <w:rPr>
          <w:b/>
        </w:rPr>
        <w:t>E. 4.4.2</w:t>
      </w:r>
    </w:p>
    <w:p>
      <w:r>
        <w:t>Gemäss Einsprache vom 7. September 2018 ( Urk. 12/338, 12/344, 12/353)</w:t>
      </w:r>
    </w:p>
    <w:p>
      <w:r>
        <w:t>steht mit Blick auf das entsprechende Rechtsbegehren fest, dass der bereits damals anwaltlich vertretene Beschwerdeführer die Verfügu ng en der Beschwerdegeg nerin vom 2 3. August 2018 ( Urk. 12/325 ) beziehungsweise vom 3 0. Januar 2019 ( Urk. 12/367) einzig im Rentenpunkt angefochten hat . Anhaltspunkte dafür, dass er auch die Bemessung des Integritätsschadens anfechten wollte, ergeben sich auch aus der Einsprachebegründung nicht. Im Einspracheentscheid wies die Beschwerdegegnerin denn auch a uf diesen Punkt hin ( Urk. 2 S. 5) . Es muss folglich bei der Feststellung bleiben, dass die eben genannte Verfügung insoweit unangefochten in Rechtskraft erwachsen ist, als die Beschwerdegegnerin damit eine Integritätsentschädigung</w:t>
      </w:r>
    </w:p>
    <w:p>
      <w:r>
        <w:t>entsprechend einer Integritätseinbusse von 12.5 %</w:t>
      </w:r>
    </w:p>
    <w:p>
      <w:r>
        <w:t>festgesetzt hat . Damit ist in diesem Punkt auf die Beschwerde nicht einzutreten.</w:t>
      </w:r>
    </w:p>
    <w:p>
      <w:r>
        <w:rPr>
          <w:b/>
        </w:rPr>
        <w:t>E. 4.5</w:t>
      </w:r>
    </w:p>
    <w:p>
      <w:r>
        <w:t>Zusammenfassen d ist damit der angefochtene Einspracheentscheid vom 1 9. Juni 2019 ( Urk. 2) nicht zu beanstanden. Dies führt zur Abweisung der Beschwerde , soweit auf diese einzutreten ist. 5 .</w:t>
      </w:r>
    </w:p>
    <w:p>
      <w:r>
        <w:t>5 .1</w:t>
      </w:r>
    </w:p>
    <w:p>
      <w:r>
        <w:t>Da die Voraussetzungen für die unentgeltliche Rechtsvertretung gemäss § 16 Abs. 1 und 2 des Gesetzes über das Sozialversicherungsgericht (GSVGer) erfüllt sind (vgl. insbesondere Urk. 8 und Urk. 9/1) , ist dem Beschwerdeführer antrags gemäss ( Urk. 1 S. 2) Rechtsanwalt Dr. Kreso</w:t>
      </w:r>
    </w:p>
    <w:p>
      <w:r>
        <w:t>Glavas als unentgeltlicher Rechts vertreter zu bestellen , welcher bei diesem Ausgang des Verfahrens aus der Gerichtskasse zu entschädigen ist . 5 .2</w:t>
      </w:r>
    </w:p>
    <w:p>
      <w:r>
        <w:t>Nach § 34 Abs. 3 GSVGer bemisst sich die Höhe der gerichtlich festzusetzenden Entschädigung nach der Bedeutung der Streitsache, der Schwierigkeit des Prozes ses und dem Mass des Obsiegens, jedoch ohne Rücksicht auf den Streitwert. Gemäss § 8 in Verbindung mit § 7 Abs. 1 der Verordnung über die Gebühren, Kosten und Entschädigungen vor dem Sozialversicherungsgericht (GebV SVGer) wird - auch im Rahmen der unentgeltlichen Rechtsvertretung – namentlich für unnötigen Aufwand kein Ersatz ge währt. 5 .3</w:t>
      </w:r>
    </w:p>
    <w:p>
      <w:r>
        <w:t>Rechtsanwalt Dr. Kreso</w:t>
      </w:r>
    </w:p>
    <w:p>
      <w:r>
        <w:t>Glavas machte mit Honorarnote vom 1 1. November 2019 ( Urk. 22) einen Aufwand von 13.05 Stunden zu Fr. 22 0.-- ents prechend einem Honorar von Fr. 2‘871 .-- zuzüglich Spesenpauschale von 3 % und Mehrwert steuer geltend. Dies ist der Bedeutung der Streitsache und der Schwierigkeit des Prozesses nicht angemessen. Namentlich sind etwa Aufwendungen wie das Erstellen der Kostennote an die Suva (vgl. Urk. 12/404) betreffend die unentgelt liche Rechtsvertretung nicht im Beschwerdeverfahren in Rechnung zu stellen. Auch sind die diversen Aufwendungen bezüglich Einholen des IK-Auszuges bei der SVA nicht plausibel ,</w:t>
      </w:r>
    </w:p>
    <w:p>
      <w:r>
        <w:t>da diese Unterlagen bei der Suva aktenkundig sind ( Urk. 12/110 ) . Aufgrund der Vertretung im Verwaltungsverfahren waren auch die Akten bekannt. In diesem Zusammenhang wurden den n auch bereits anwaltliche Aufwendungen bi s zum Einspracheentscheid vom 2 9. Juni 2019 ( Urk. 2) im Umfang von 7.7 Stunden vergütet ( Urk. 12/406 ). Aus den Akten erschliesst sich auch nicht, inwiefern die diversen</w:t>
      </w:r>
    </w:p>
    <w:p>
      <w:r>
        <w:t>Telefonate und die Mail-Korrespondenz mit Klient, Suva, SVA, PK, die zum Teil auch in Sa m melpositionen zusammengefasst wurden (vgl. Buchungen vom 27.07 . , 29.07 . , 07.08 . , 08.08 . , 10.08 . , 21.08 . , 24.08 . , 29.08 . , 30.08 . , 03.09 . , 23.1 0. und 28.10.2019) für das vorliegen de Verfahren erforderlich waren . Schliesslich genügt auch die geltend gemachte Spesen pauschale der in § 7 Abs. 2 GebV SVGer verlangten Substantiierung nicht ( vgl. auch § 22 Abs. 1 AnwGebV ).</w:t>
      </w:r>
    </w:p>
    <w:p>
      <w:r>
        <w:t>Angesichts der notwendigen Rekapitulation der bekannten und des geringen Umfangs der seit dem Einspracheentscheid neu hinzu gekommenen Akten, der knappen Rechtsschrift en , der Aufwendungen im Zusammenhang mit dem Gesuch um unentgeltliche Rechtsvertretung sowie der in ähnlichen Fällen zugesproche nen Beträge ist die Entschädigung bei Anwendung des gerichtsüblichen Stunden ansatzes von Fr. 220.-- ( zuzüg lich Mehrwertsteuer) auf Fr. 1‘6 00.-- (inklusive Barauslagen u nd Mehrwertsteuer) festzusetzen . 5 .4</w:t>
      </w:r>
    </w:p>
    <w:p>
      <w:r>
        <w:t>Der Beschwerdeführer ist auf § 16 Abs. 4 GSVGer hinzuweisen, wonach er zur Nachzahlung der Auslagen für die Vertretung verpflichtet werden kann, sofern er dazu in der Lage ist. Das Gericht beschliesst: In Bewilligung des Gesuchs vom 29. Juli 2019 wird dem Beschwerdeführer Rechts anwalt Dr. Kreso</w:t>
      </w:r>
    </w:p>
    <w:p>
      <w:r>
        <w:t>Glavas , Zürich, als unentgeltlicher Rechtsvertreter für das vorlie gende Verfahren bestellt, und erkennt: 1.</w:t>
      </w:r>
    </w:p>
    <w:p>
      <w:r>
        <w:t>Die Beschwerde wird abgewiesen , soweit darauf eingetreten wird . 2.</w:t>
      </w:r>
    </w:p>
    <w:p>
      <w:r>
        <w:t>Das Verfahren ist kostenlos. 3.</w:t>
      </w:r>
    </w:p>
    <w:p>
      <w:r>
        <w:t>Der unentgeltliche Rechtsvertreter des Beschwerdeführers, Rechtsanwalt Dr. Kreso Glavas , Zürich, wird mit Fr. 1‘6 00.-- (inkl. Barauslagen und MWSt) aus der Gerichts kasse entschädigt. Der Beschwerdeführer wird auf die Nachzahlungspflicht gemäss § 16 Abs. 4 GSVGer hingewiesen. 4.</w:t>
      </w:r>
    </w:p>
    <w:p>
      <w:r>
        <w:t>Zustellung gegen Empfangsschein an: - Rechtsanwalt Dr. Kreso</w:t>
      </w:r>
    </w:p>
    <w:p>
      <w:r>
        <w:t>Glavas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8</w:t>
      </w:r>
    </w:p>
    <w:p>
      <w:r>
        <w:t>] ). Die SVA Zürich,</w:t>
      </w:r>
    </w:p>
    <w:p>
      <w:r>
        <w:t>IV-Stelle, verneinte mit Verfügung vom</w:t>
      </w:r>
    </w:p>
    <w:p>
      <w:r>
        <w:t>2 8. September 2010</w:t>
      </w:r>
    </w:p>
    <w:p>
      <w:r>
        <w:t>einen Anspruch</w:t>
      </w:r>
    </w:p>
    <w:p>
      <w:r>
        <w:t>auf eine Invalidenrente</w:t>
      </w:r>
    </w:p>
    <w:p>
      <w:r>
        <w:t>der Eidgenössischen Invalidenversicherung ( Urk. 11/264) .</w:t>
      </w:r>
    </w:p>
    <w:p>
      <w:r>
        <w:rPr>
          <w:b/>
        </w:rPr>
        <w:t>E. 10</w:t>
      </w:r>
    </w:p>
    <w:p>
      <w:r>
        <w:t>Abs. 1 UVG erhoffte Besserung ins Gewicht fallen muss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 gen beurteilt werden (vgl. etwa Urteile des Bundesgerichts 8C_285/2016 vom 2 2. Juli 2016 E. 7.1 und 8C_970/2012 vom 3 1. Juli 2013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