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UV.2019.00149 vom 30. Juni 2020</w:t>
      </w:r>
    </w:p>
    <w:p>
      <w:r>
        <w:t>ZH Sozialversicherungsgericht, 2020-06-30, DE</w:t>
      </w:r>
    </w:p>
    <w:p>
      <w:r>
        <w:rPr>
          <w:b/>
        </w:rPr>
        <w:t xml:space="preserve">Quelle: </w:t>
      </w:r>
      <w:r>
        <w:t>https://mcp.opencaselaw.ch/entscheid/zh_sozialversicherungsgericht_UV.2019.00149</w:t>
      </w:r>
    </w:p>
    <w:p>
      <w:r>
        <w:t>FR: ZH_SOZIALVERSICHERUNGSGERICHT UV.2019.00149 du 30 juin 2020</w:t>
      </w:r>
    </w:p>
    <w:p>
      <w:r>
        <w:t>IT: ZH_SOZIALVERSICHERUNGSGERICHT UV.2019.00149 del 30 giugno 2020</w:t>
      </w:r>
    </w:p>
    <w:p>
      <w:pPr>
        <w:pStyle w:val="Heading2"/>
      </w:pPr>
      <w:r>
        <w:t>Erwägungen</w:t>
      </w:r>
    </w:p>
    <w:p>
      <w:r>
        <w:rPr>
          <w:b/>
        </w:rPr>
        <w:t>E. 1</w:t>
      </w:r>
    </w:p>
    <w:p>
      <w:r>
        <w:t>Die 1962 geborene X.___ war beim Gartenbauunternehmen Y.___ GmbH zu einem Pensum von 60 % angestellt und damit bei der Suva gegen die Folgen von Berufs- und Nich tberufsunfällen versichert. Dar über hinaus arbeitete sie zu einem Pensum von 40 % als Raumpflegerin. Am 1 0. Juni 2014 erlitt sie einen Verkehrsunfal l und zog sich dabei unter ande rem eine distale Radiusfraktur links sowie eine Distorsion des oberen Sprung gelenks links mit Bandläsion zu ( Urk. 10/1, 10/25). Die Suva erbrachte die gesetzlichen Leistungen (Heilbehandlung, Taggelder).</w:t>
      </w:r>
    </w:p>
    <w:p>
      <w:r>
        <w:t>Unter Hinweis auf die Erreichung des Status quo sine teilte die Suva mit Schreiben vom 4. März 2015 der Versicherten die Einstellung der Leistungen mit Bezug auf den linken Fuss per 1 8. März 2015 mi t ( Urk. 10 /112). In der Folge wurden wegen persistierender Schmerzen in Schulter und Fuss links weitere A bklärungen durchgeführt ( Urk. 10/132, Urk. 10 /135 , 10/146, 10/172 ). M it Verfügung vom 2 2. September 2015 stellte die Suva ihre Leistun gen betreffend die Schulterbe schwerden infolge Erreichung des Status quo sin e per 2 5. März 2014 ein ( Urk. 10 /195) und mit Verfügung vom 1 3. November 2015 sah die Suva sodann unter Hinweis auf die volle Zumutbarkeit de r an gestammten Tätigkeiten von einer Prü fung der Rentenfrage ab ( Urk. 10/ 209). Mit Einspracheentscheid vom 1 8. Januar 2016 wies sie die von der Versic herten gegen die beiden Verfügungen erhobenen und auf die Vornahme weiterer medizinischer Abklärungen zi elenden Einsprachen ab ( Urk. 10/197, 10 /212 , 10/216 ). Die hiergegen erhobene Beschwerde hiess das Sozialversicherungsgericht des Kantons Zürich mit Urteil vom 2 1. Februar 2017 in dem Sinne gut, als es die Sache zu weiteren Abklärun gen an die Suva zurückwies ( Urk. 10/253).</w:t>
      </w:r>
    </w:p>
    <w:p>
      <w:r>
        <w:t>In Na chachtung dieses Urteils liess die Suva die Versicherte durch Dr. med. Z.___ , Facharzt für orthopädische Chirurgie, und Dr. med. A.___ , Facharzt für Chirurgie, begutachten (Gutachten vom 9. Oktober 2017, Urk. 10/281). Danach stellte sie ihre Leistungen per 3 1. Mai 2018 ein (Schreiben vom 4. Mai 2018, Urk. 10/305). Mit Verfügung vom 1 8. September 2018 verneinte sie einen An spruch auf eine Invalidenrente und eine Integritätsentschädigung ( Urk. 10/348). D aran hielt sie mit Einspracheentscheid vom 3 0. April 2019 fest ( Urk. 2, vgl. auch Urk. 10/352).</w:t>
      </w:r>
    </w:p>
    <w:p>
      <w:r>
        <w:rPr>
          <w:b/>
        </w:rPr>
        <w:t>E. 1.1</w:t>
      </w:r>
    </w:p>
    <w:p>
      <w:r>
        <w:t>Am 1. Januar 2017 sind die am 25. September 2015 beziehungsweise am 9. November 2016 verabschiedeten geänderten Bestimmungen des Bundesge set zes über die Unfallversicherung (UVG) und der Verordnung über die Unfall 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0. Juni 2014 ereignet, weshalb die bis 31. Dezember 2016 gültig gewesenen Normen auf den vorliegenden Fall An wen dung finden und in dieser Fassung zitiert werden.</w:t>
      </w:r>
    </w:p>
    <w:p>
      <w:r>
        <w:rPr>
          <w:b/>
        </w:rPr>
        <w:t>E. 1.2</w:t>
      </w:r>
    </w:p>
    <w:p>
      <w:r>
        <w:t>Gemäss Art.</w:t>
      </w:r>
    </w:p>
    <w:p>
      <w:r>
        <w:rPr>
          <w:b/>
        </w:rPr>
        <w:t>E. 1.3</w:t>
      </w:r>
    </w:p>
    <w:p>
      <w:r>
        <w:t>hiervor), welcher Beweis ihr nach dem Gesagten nicht gelingt. 4.3</w:t>
      </w:r>
    </w:p>
    <w:p>
      <w:r>
        <w:t>Für die beiden</w:t>
      </w:r>
    </w:p>
    <w:p>
      <w:r>
        <w:t>angestammte n Tätigkeiten im Gartenbau und in der Raumpflege attestierten die Gutachter eine Arbeitsfähigkeit von 80 bis 90 % , solange damit keine axiale Belastung des linken Handgelenks, keine Arbeiten in unebenem Ge lände, in kauernder/kniender Position oder mit gebückter Haltung verbunden sind ( Urk. 12/281 S. 11). In Bezug auf das Zumutbarkeitsprofil einer angepassten Tätigkeit gaben die Gutachter die gleichen qualitativen Einschränkungen an, ohne jedoch eine Leistungseinschränkung in zeitlicher Hinsicht zu erwähnen ( Urk. 10/281 S. 12). Der Suva ist beizupflichten, dass daraus zu schliessen ist, dass die Beschwerdeführerin in einer angepassten Tätigkeit zeitlich uneingeschränkt leistungsfähig ist ( Urk. 9 S. 6). Davon ging auch</w:t>
      </w:r>
    </w:p>
    <w:p>
      <w:r>
        <w:t>die Invalidenversicherung bei der Abklärung des Renten an s pruchs im invalidenversicherungsrecht lichen Ver fahren aus ( Urk. 10/342 ) . Dabei stellte sie auf die Beurteilung ihres RAD-Arzt es</w:t>
      </w:r>
    </w:p>
    <w:p>
      <w:r>
        <w:t>Dr. med. C.___ , Facharzt für Chirurgie, vom 7. Mai 2018 ab, der sich seinerseits im Wesentlichen auf das Gutachten der Dres . Z.___ und A.___ stützte ( Urk. 10/328 S. 27). Da bereits in den rückenbelastenden, schweren Tätig keiten im Garten- und Raumpflegebereich eine Arbeitsfähigkeit von 80 bis 90 % vorliegt, erscheint eine volle Arbeitsfähigkeit in einer leidensangepassten, rückenschonenden Tätigkeit denn auch einleuchtend. Soweit davon abweichend die behandelnde Ärztin Dr. B.___ eine Arbeitsfähigkeit von 60 % postuliert, ist ihr nicht zu folgen ( Urk. 3/10) . Sie ist anders als die Dres .</w:t>
      </w:r>
    </w:p>
    <w:p>
      <w:r>
        <w:t>Z.___ ,</w:t>
      </w:r>
    </w:p>
    <w:p>
      <w:r>
        <w:t>A.___</w:t>
      </w:r>
    </w:p>
    <w:p>
      <w:r>
        <w:t>und C.___ keine orthopädische respektive chirurgische Fachärztin. Ihre Ein schätzung ist bereits deshalb nicht geeignet, deren Bemessung der Arbeitsfähig keit in Zweifel zu ziehen. Abgesehen davon</w:t>
      </w:r>
    </w:p>
    <w:p>
      <w:r>
        <w:t>geht sie fälschlicherweise davon aus, dass die Beschwerdeführerin bei Ausübung der leidensangepassten Tätigkeiten monotone Arbeiten oder solche mit Zwa ngshaltungen zu verrichten hat und dass im vorliegenden Kontext auch (unfallfremde) psychische Komponenten zu be rücksichtigen seien ( Urk. 3/10). 5. 5.1</w:t>
      </w:r>
    </w:p>
    <w:p>
      <w:r>
        <w:t>Zu prüfen ist weiter, ob der Fallabschlus s per 3 1. Mai 2018</w:t>
      </w:r>
    </w:p>
    <w:p>
      <w:r>
        <w:t>zu Recht erfolgt ist. 5.2</w:t>
      </w:r>
    </w:p>
    <w:p>
      <w:r>
        <w:t>Eingliederungsmassnahmen der Invalidenversicherung standen im Zeitpunkt des Fallabschlusses nicht zur Diskussion. Die Rechtmässigkeit des Fallabschlusses beurteilt sich somit danach, ob von einer Fortsetzung der ärztlichen Be handlung über den 3 1. Mai 2018 hinaus noch eine namhafte Besserung des Gesundheits z ustandes erwartet werden konnte. Zwar ist eine weitere Verbesserung der Nacken- und Rückenbeschwerden durch die Physiotherapie zu e rwarten ( Urk. 10/281 S. 10 f.), jedoch kann daraus nicht auf eine namhafte Besserung im Sinne von Art. 19 Abs. 1 UVG geschlossen werden, weil in leidensangepasster Tätigkeit bereits von einer vollen Arbe itsfähigkeit auszugehen ist. Da sich</w:t>
      </w:r>
    </w:p>
    <w:p>
      <w:r>
        <w:t>somit die durch die Physiotherapie zu erwartende Verbesserung nicht in einer höheren Arbeitsfähigkeit in einer leidensangepasst en Tätigkeit niederschlägt, ist der Fall abschluss nicht zu beanstanden (Bundesgerichtsurteile 8C_142/2017 vom 7. Sep tember 2017 E. 5.2.1, 8C_639/2014 vom 2. Dezember 2014 E. 4.2). 5.3</w:t>
      </w:r>
    </w:p>
    <w:p>
      <w:r>
        <w:t>Nach Festsetzung der Rente werden dem Bezüger gemäss Art. 21 Abs. 1 lit . c UVG die Pflegeleistungen und Kostenvergütungen ( Art. 10-13 UVG) gewährt, wenn er zur Erhaltung seiner verbleibenden Erwerbsfähigkeit dauernd der Behandlung u nd Pflege bedarf. Im dazwischen liegenden Bereich, nämlich wenn einerseits von der Fortsetzung der ärztlichen Behandlung keine namhafte Besserung im Sinne von Art. 19 Abs. 1 UVG mehr erwartet werden kann und anderseits die Voraussetzungen von Art. 21 Abs. 1 UVG (vgl. E. 1.5.3 hiervor) nicht erfüllt sind, hat der Unfallversicherer keine Heilbehandlung mehr zu übernehmen; an seine Stelle tritt der obligatorische Krankenpflegeversicherer (BGE 140 V 130 E. 2.2, 134 V 109 E. 4.2 S. 115). So verhält es sich auch hier. 5.4</w:t>
      </w:r>
    </w:p>
    <w:p>
      <w:r>
        <w:t>Zusammenfassend ist festzuhalten, dass der Fallabschluss per 3 1. Mai 2018 rech tens ist. Auszugehen ist von einer vollen Arbeitsfähigkeit in einer leidensange passten Tätigkeit. Von einem Gerichtsgutachten sind keine weiteren Erkenntnisse zu erwarten, weshalb darauf zu verzichten ist ( BGE 122 V 157 E. 1d ). 6.</w:t>
      </w:r>
    </w:p>
    <w:p>
      <w:r>
        <w:rPr>
          <w:b/>
        </w:rPr>
        <w:t>E. 1.4</w:t>
      </w:r>
    </w:p>
    <w:p>
      <w:r>
        <w:t>Nach Art . 10 Abs. 1 UVG hat die versicherte Person Anspruch auf die zweckmäs sige Behandlung ihrer Un fallfolgen. Ist sie infolge des Unfalles voll oder teilweise arbeitsunfähig, so steht ihr gemäss Art. 16 Abs. 1 UVG ein Taggeld zu. Wird sie infolge des Unfalles zu mindestens 10 Prozent invalid (Art. 8 des Bundesgesetzes über den Allgemeinen Teil des Sozialversicherungsrechts, ATSG), so hat sie An spruch auf eine Invali denrente (Art. 18 Abs. 1 UVG). Ferner hat sie Anspruch auf eine angemessene Integritätsentschädigung, wenn sie durch den Unfall eine dau erhafte erhebliche Schädigung der körperlichen, geistigen oder psychischen Integrität erleidet (Art. 24 Abs. 1 UVG).</w:t>
      </w:r>
    </w:p>
    <w:p>
      <w:r>
        <w:rPr>
          <w:b/>
        </w:rPr>
        <w:t>E. 1.5</w:t>
      </w:r>
    </w:p>
    <w:p>
      <w:r>
        <w:t>.3</w:t>
      </w:r>
    </w:p>
    <w:p>
      <w:r>
        <w:t>Nahtlos an diese Regelung schliesst sich Art. 21 Abs. 1 UVG an. Danach soll Heil behandlung - wie die übrigen Pflegeleistungen und die Kostenvergütungen - nach Festsetzung der Rente durch den Unfallversicherer nur unter besonderen Voraussetzungen gewährt werden, so bei Berufskrankheit ( lit . a), bei Rückfall oder Spätfolgen zur wesentlichen Besserung oder Bewahrung vor wesentlicher Beein trächtigung der Erwerbsfähigkeit ( lit . b), zur Erhaltung der verbleibenden Erwerbsfähigkeit ( lit . c) und zur wesentlichen Verbesserung oder zur Bewahrung vor wesentlicher Beeinträchtigung des Gesun dheitszustandes im Falle der Er werbsunfähigkeit ( lit . d).</w:t>
      </w:r>
    </w:p>
    <w:p>
      <w:r>
        <w:rPr>
          <w:b/>
        </w:rPr>
        <w:t>E. 1.6.1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 gestuft (Art. 25 Abs. 1 UVG).</w:t>
      </w:r>
    </w:p>
    <w:p>
      <w:r>
        <w:rPr>
          <w:b/>
        </w:rPr>
        <w:t>E. 1.6.2</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mindestens in gleichem Umfang be 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festgesetzt (Abs. 3).</w:t>
      </w:r>
    </w:p>
    <w:p>
      <w:r>
        <w:rPr>
          <w:b/>
        </w:rPr>
        <w:t>E. 1.6.3</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1.7</w:t>
      </w:r>
    </w:p>
    <w:p>
      <w:r>
        <w:t>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 nd (BGE 134 V 231 E. 5.1, 125 V 351 E. 3a mit Hinweis). 2.</w:t>
      </w:r>
    </w:p>
    <w:p>
      <w:r>
        <w:rPr>
          <w:b/>
        </w:rPr>
        <w:t>E. 2</w:t>
      </w:r>
    </w:p>
    <w:p>
      <w:r>
        <w:t>Dagegen liess die Versicherte mit Eingabe vom 3. Juni 2019 Beschwerde erheben und beantragen, es seien ihr über den 3 1. Mai 2018 hinaus und bis auf W eiteres Taggelder und Heilungskosten zu bezahlen, eventualiter sei ihr ab 1. Juni 2018 eine Unfallrente von 41 % und eine Integritätsentschädigung von 20 % auszu richten, subeventual it er sei ein Gerichtsgutachten einzuholen ( Urk. 1 S. 2). Die Suva schloss in der Beschwerdeantwort vom 1 1. Oktober 2019 auf Abweisung der Beschwerde ( Urk. 9). Dazu liess sich die Versicherte mit Eingabe vom 2 8. Oktober 2019 vernehmen ( Urk. 12), was der Suva zur Kenntnis gebracht wurde ( Urk. 13). Das Gericht zieht in Erwägung: 1.</w:t>
      </w:r>
    </w:p>
    <w:p>
      <w:r>
        <w:rPr>
          <w:b/>
        </w:rPr>
        <w:t>E. 2.1</w:t>
      </w:r>
    </w:p>
    <w:p>
      <w:r>
        <w:t>Die Suva führte im angefochtenen Einspracheentscheid unter Bezugnahme auf das orthopädische Gutachten der Dres . Z.___ und A.___ vom 9. Oktober 2017 aus, dass die geklagten Nacken- und Rückenbeschwerden nicht überwiegend wahrscheinlich unfallkausal seien. Hinsichtlich der Schulterbeschwerden sei der status quo sine eingetreten. Noch unfallkausal und damit zu berücksichtigen seien einzig die Hand- und Fussbeschwerden ( Urk. 2 S. 6). Weiter ging die Suva von einer vollen Arbeitsfähigkeit in einer leide n sangepassten Tätigkeit aus. Im Rahmen des Einkommensvergleichs ermittelte sie einen Validenlohn von Fr. 56'292.--. Dem stellte sie einen in Anwendung von DAP-Löhnen errechneten Invaliden lohn von Fr. 59'064.-- gegenüber. Dementsprechend verneinte sie einen An spruch auf eine Invalidenrente ( Urk. 2 S. 6 f.). Ebenso hielt sie die Voraus setzun gen für eine Integritätsentschädigung mangels relevanten Integritätsschadens nicht für gegeben ( Urk. 2 S. 8). In der Beschwerdeantwort ergänzte sie, dass sie berechtigt gewesen sei, den Fall abzuschliessen, da der medizinische Endzu stand zwischenzeitlich eingetreten sei ( Urk.</w:t>
      </w:r>
    </w:p>
    <w:p>
      <w:r>
        <w:rPr>
          <w:b/>
        </w:rPr>
        <w:t>E. 2.2</w:t>
      </w:r>
    </w:p>
    <w:p>
      <w:r>
        <w:t>Die Beschwerdeführerin machte in der Beschwerde unter Hinweis auf den Bericht ihrer behandelnden Ärztin Dr. med. B.___ , praktische Ärztin, vom 2 3. Mai 2019 geltend, der medizinische Endzustand sei im Zeitpunkt der Leistungseinstellung per 3 1. Mai 2018 noch nicht erreicht gewesen. Selbst die Gutachter Dres . Z.___ und A.___ würden die Ansicht vertreten, dass bezüglich der Nacken- und Rückenschmerzen noch eine deutliche Verbesserung erzielt werden könne. Diese Beschwerden seien sodann als unfallkausal zu werten. Demzufolge seien Heilungskosten und Taggelder nach wie vor geschuldet ( Urk. 1 S. 5 ff.). Im Even tualantrag stellte sich die Beschwerdeführer in auf den Standpunkt , dass im Falle eines Fallabschlusses ein Anspruch auf eine Invalidenrente von 41 % bestehe. Dabei ging sie gestützt auf die Einschätzung von Dr. B.___ davon aus, dass ihre Arbeitsfähigkeit in einer leidensangepassten Tätigkeit noch 60 % betrage ( Urk. 1 S. 7 f.). Weiter hielt sie dafür, dass aus dem Gutachten der Dres . Z.___ und A.___ eine Arbeitsfähigkeit in einer leidensangepassten Tätigkeit von höchstens 80 bis 90 % hervorgehe. Selbst wenn auf dieses Gutachten abgestellt werde, resultiere ein Rentenanspruch von 17 % ( Urk. 1 S. 8). Aufgrund der erheblichen Einschränkung der Beweglichkeit im Sprunggelenk, aber auch aufgrund der Schmerzen im Handgelenk bei axialer Belastung sei eine Integritätsentschädi gung von 20 % geschuldet ( Urk. 1 S. 9 f.). In der Stellungnahme vom 2 8. Oktober 2019 hob die Beschwerdeführerin hervor, dass das Gutachten der Dres . Z.___ und A.___ unvollständig sei, da darin insbesondere die unfallkausalen Nacken- und Rückenbeschwerden nicht berücksichtigt würden ( Urk.</w:t>
      </w:r>
    </w:p>
    <w:p>
      <w:r>
        <w:rPr>
          <w:b/>
        </w:rPr>
        <w:t>E. 6</w:t>
      </w:r>
    </w:p>
    <w:p>
      <w:r>
        <w:t>UVG werden – soweit das Gesetz nichts anderes bestimmt – die Versicherungsleistungen bei Berufsunfällen, Nichtberufsunfällen und Beru fs krankheiten gewährt (Abs. 1).</w:t>
      </w:r>
    </w:p>
    <w:p>
      <w:r>
        <w:rPr>
          <w:b/>
        </w:rPr>
        <w:t>E. 6.1</w:t>
      </w:r>
    </w:p>
    <w:p>
      <w:r>
        <w:t>Zu prüfen bleibt , wie sich die eingeschränkte Leistung sfähigkeit der Beschwerde führerin erwerblich auswirkt.</w:t>
      </w:r>
    </w:p>
    <w:p>
      <w:r>
        <w:rPr>
          <w:b/>
        </w:rPr>
        <w:t>E. 6.2</w:t>
      </w:r>
    </w:p>
    <w:p>
      <w:r>
        <w:t>Zur Bestimmung des Invaliditätsgrades wird gemäss Art. 16 ATSG das Erwerbs einkommen, das die versicherte Person nach Eint ritt der (unfallbedingten) Inva li dität und nach Durchführung der medizinischen Behandlung und allfälliger Eingliederungsmassnahmen durch eine ihr zumutbare Tätigkeit bei ausgegliche ner Arbeitsmarktlage erzielen könnte (sog. Invalideneinkommen), in Beziehung ge setzt zum Erwerbseinkommen, das sie erzielen könnte, wenn sie nicht invalid geworden wäre (sog. Valideneinkommen ).</w:t>
      </w:r>
    </w:p>
    <w:p>
      <w:r>
        <w:rPr>
          <w:b/>
        </w:rPr>
        <w:t>E. 6.3</w:t>
      </w:r>
    </w:p>
    <w:p>
      <w:r>
        <w:t>Die Suva übernahm im Rahmen des per 2018 vorzunehmenden Einkommensver gleichs das von der Invalidenversicherung im invalidenversicherungsrechtlichen Verfahren ermittelte</w:t>
      </w:r>
    </w:p>
    <w:p>
      <w:r>
        <w:t>Valideneinkommen von Fr. 56'292.-- ( Urk. 2 S. 6, 10/328/9-16, 10/342, 10/347 , vgl. auch Urk. 10/293 ). Dieses blieb von der Beschwerde füh rer in unbestritten ( Urk. 1 S. 7 ). Für eine nähere Überprüfung von Amtes wegen besteht kein Anlass (BGE 125 V 413 E. 1b und E. 2c).</w:t>
      </w:r>
    </w:p>
    <w:p>
      <w:r>
        <w:rPr>
          <w:b/>
        </w:rPr>
        <w:t>E. 6.4.1</w:t>
      </w:r>
    </w:p>
    <w:p>
      <w:r>
        <w:t>Übt eine versicherte Person nach Eintritt eines unfallbedingten Gesundheitsscha dens keine oder jedenfalls keine ihr an sich zumutbare neue Erwerbstätigkeit aus, so dass bei der Bestimmung des Invalideneinkommens nicht von dem mit der aktuellen erwerblichen Betätigung erzielten Verdienst ausgegangen werden kann, sind nach der Rechtsprechung bei der Invaliditätsbemessung entweder Tabellen löhne gemäss den vom Bundesamt für Statistik periodisch herausgegebenen Lohnstrukturerhebungen (LSE) oder die Zahlen der SUVA-internen DAP heran zuziehen (BGE 139 V 592 E. 2.3 mit Hinweis).</w:t>
      </w:r>
    </w:p>
    <w:p>
      <w:r>
        <w:rPr>
          <w:b/>
        </w:rPr>
        <w:t>E. 6.4.2</w:t>
      </w:r>
    </w:p>
    <w:p>
      <w:r>
        <w:t>Die Suva hat sich für die zweite Variante entschieden und ermittelte ges tützt auf den DAP-Lohnvergleich ein Invalideneinkomme n in der Höhe von Fr. 59' 064.-- ( Urk. 2 S. 6, Urk. 10/346 -347). Dagegen ist nichts einzuwenden. Die Verwendung der DAP-Löhne wird von der Beschwerdeführerin denn auch nicht beanstandet. Sie macht im Zusammenhangt mit dem Invalideneinkommen einzig geltend, dass ihre Restarbeitsfähigkeit 60 % beziehungsweise 80 bis 90 % betrage ( Urk. 1 S.</w:t>
      </w:r>
    </w:p>
    <w:p>
      <w:r>
        <w:t>7</w:t>
      </w:r>
    </w:p>
    <w:p>
      <w:r>
        <w:t>ff.). Davon kann aber, wie ausgeführt, nicht ausgegangen werden . Massgebend ist vielmehr eine Arbeitsfähigkeit in einer leidensangepassten Tätigkeit von 100 % (E. 4.3).</w:t>
      </w:r>
    </w:p>
    <w:p>
      <w:r>
        <w:rPr>
          <w:b/>
        </w:rPr>
        <w:t>E. 6.4.3</w:t>
      </w:r>
    </w:p>
    <w:p>
      <w:r>
        <w:t>Da das anzurechnende Invalideneinkommen ( Fr. 59'064.-- ) höher ausfällt als das Valideneinkommen ( Fr. 56'292.-- ) entfällt ein Rentenanspruch. Nicht anders ver hielte es sich, wenn für die Bemessung des Invalideneinkommens (gänzlich) auf die Tabellenlöhne abgestellt wurde. Diesfalls be trüge das Invalideneinkommen</w:t>
      </w:r>
    </w:p>
    <w:p>
      <w:r>
        <w:t>Fr. 54'930.--, was in Gegenüberstellung mit dem Valideneink ommen ein en ren tenausschliessende n Invaliditä tsgrad von 2 % ergäbe ( Urk. 10/342 , vgl. auch Urk. 10/328/9-10 ). 7. 7.1</w:t>
      </w:r>
    </w:p>
    <w:p>
      <w:r>
        <w:t>Zu beurteilen ist schliesslich, ob ein Anspruch auf eine I ntegritätsentschädigung besteht.</w:t>
      </w:r>
    </w:p>
    <w:p>
      <w:r>
        <w:t>7.2</w:t>
      </w:r>
    </w:p>
    <w:p>
      <w:r>
        <w:t>Die Beschwerdeführerin fordert wegen der eingeschränkten Beweglichkeit des Sprunggelenks und der Schmerzen im Handgelenk bei axialer Belastung eine In tegritätsentschädigung ( Urk. 1 S. 9 f.). In Bezug auf diese beiden gesundheitli chen Einschränkungen verneinen nicht nur die beiden Gutachter Dres . Z.___ und A.___ einen Integritätsschaden , sondern auch Dr. B.___ (Urk. 3/10 S. 2 f.). Bereits ein Blick auf die einschlägigen Tabellen der Suva ( Integritätsschaden bei Funktionsstörungen an den oberen Extremitäten , Tabelle 1; Integritätsschaden bei Funktionsstörungen an den unteren Extremitäten , Tabelle 2) zeigt, dass diese Einschränkungen bei Weitem keinen Anspruch auf eine Integritätsentschädigung auslösen können, wird hierfür doch etwa eine Versteifung des Hand- oder Sprunggelenks verlangt.</w:t>
      </w:r>
    </w:p>
    <w:p>
      <w:r>
        <w:t>Dr. B.___ behauptet einen Anspruch auf eine Integritätsentschädigung wegen einer Diskushernie im Halswirbelsäulenbereich ( Urk. 3/10 S. 2). Dabei verkennt sie, dass diese von den Gutachtern Dres . Z.___ und A.___ als degenerativ bedingt beurteilt werden ( Urk. 10/281 S. 1 1 i.V.m . Art. 10/282). Davon abgesehen liegt gemäss radiologischen Abklärungen nicht eine Diskushernie, sondern eine Diskusprotrusion , also eine Vorstufe zur</w:t>
      </w:r>
    </w:p>
    <w:p>
      <w:r>
        <w:t>Diskuhernie , vor, was laut der einschlä gigen Tabelle ( Integritätsschaden bei Wirbelsäulenaffektionen , Tabelle 7) keinen massgebenden Integritätsschaden bedeutet. 7.3</w:t>
      </w:r>
    </w:p>
    <w:p>
      <w:r>
        <w:t>Mithin besteht kein Anspruch auf eine Integritätsentschädigung. Dies führt zur Abweisung der Beschwerde. Das Gericht erkennt: 1.</w:t>
      </w:r>
    </w:p>
    <w:p>
      <w:r>
        <w:t>Die Beschwerde wird abgewiesen. 2.</w:t>
      </w:r>
    </w:p>
    <w:p>
      <w:r>
        <w:t>Das Verfahren ist kostenlos. 3.</w:t>
      </w:r>
    </w:p>
    <w:p>
      <w:r>
        <w:t>Zustellung gegen Empfangsschein an: - Rechtsanwalt Alexander Theiler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9</w:t>
      </w:r>
    </w:p>
    <w:p>
      <w:r>
        <w:t>S. 5 f.).</w:t>
      </w:r>
    </w:p>
    <w:p>
      <w:r>
        <w:rPr>
          <w:b/>
        </w:rPr>
        <w:t>E. 12</w:t>
      </w:r>
    </w:p>
    <w:p>
      <w:r>
        <w:t>S. 4 ). 4.2</w:t>
      </w:r>
    </w:p>
    <w:p>
      <w:r>
        <w:t>Aus dem Gutachten ergibt sich, dass hinsichtlich der Handgelenksbeschwerden und de r Fussbeschwerden von einem stabilen Endzustand auszugehen ist. Hin sichtlich der Schulterbeschwerden ist inzwischen der status quo sine eingetreten. Zu dieser Einschätzung gelangt auch die behandelnd e Ärztin Dr. B.___ ( Urk. 3/10 S. 2, Urk. 3/11 S. 1 ). Die Genese der Nacken- und Rückenbeschwerden vermochten die Gutachter nicht abschliessend zu beurteilen. Als mögliche Erklä rung gaben sie an, es handle sich um eine Folgeerscheinung aufgrund der Fehl haltung durch die Frozen</w:t>
      </w:r>
    </w:p>
    <w:p>
      <w:r>
        <w:t>Shoulder</w:t>
      </w:r>
    </w:p>
    <w:p>
      <w:r>
        <w:t>und/ oder um ein degeneratives Geschehen ( Urk. 12/281 S. 10). Angaben dazu, was die wahrscheinlichere Ursache ist, mach ten sie nicht .</w:t>
      </w:r>
    </w:p>
    <w:p>
      <w:r>
        <w:t>Damit qualifizierten sie die Nacken- und Rückenbeschwerden als mittelbare Unfallfolge, ohne jedoch ihren Anteil am Beschwerdebild zu quantifi zieren.</w:t>
      </w:r>
    </w:p>
    <w:p>
      <w:r>
        <w:t>Vor diesem Hintergrund kann der Suva nicht gefolgt werden, soweit sie aus dem Gutachten schliesst, die Nacken- und Rückenbeschwerden seien mit überwiegender Wahrscheinlichkeit unfallfremd ( Urk. 2 S. 6, Urk. 9 S. 6). Nachdem sie für die Folgen des Unfalls vom 1 0. Juni 2014 Versicherungsleistungen erbracht hat, einschliesslich für Kosten von Physiotherapien wegen der Rücken be schwerden (vgl. Urk. 10/382), ist sie beweispflichtig für das Dahinfallen jeder kausalen Bedeutung von unfallbedingte n Ursachen des Gesundheitsschadens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