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UV.2019.00119 vom 28. Mai 2020</w:t>
      </w:r>
    </w:p>
    <w:p>
      <w:r>
        <w:t>ZH Sozialversicherungsgericht, 2020-05-28, DE</w:t>
      </w:r>
    </w:p>
    <w:p>
      <w:r>
        <w:rPr>
          <w:b/>
        </w:rPr>
        <w:t xml:space="preserve">Quelle: </w:t>
      </w:r>
      <w:r>
        <w:t>https://mcp.opencaselaw.ch/entscheid/zh_sozialversicherungsgericht_UV.2019.00119</w:t>
      </w:r>
    </w:p>
    <w:p>
      <w:r>
        <w:t>FR: ZH_SOZIALVERSICHERUNGSGERICHT UV.2019.00119 du 28 mai 2020</w:t>
      </w:r>
    </w:p>
    <w:p>
      <w:r>
        <w:t>IT: ZH_SOZIALVERSICHERUNGSGERICHT UV.2019.00119 del 28 maggio 2020</w:t>
      </w:r>
    </w:p>
    <w:p>
      <w:pPr>
        <w:pStyle w:val="Heading2"/>
      </w:pPr>
      <w:r>
        <w:t>Erwägungen</w:t>
      </w:r>
    </w:p>
    <w:p>
      <w:r>
        <w:rPr>
          <w:b/>
        </w:rPr>
        <w:t>E. 1</w:t>
      </w:r>
    </w:p>
    <w:p>
      <w:r>
        <w:t>Die 1967 geborene X.___</w:t>
      </w:r>
    </w:p>
    <w:p>
      <w:r>
        <w:t>war al s Fachlehrerin Sport, Werken und Zeichnen in einem Pensum von 88.86 % befristet</w:t>
      </w:r>
    </w:p>
    <w:p>
      <w:r>
        <w:t>bis 3 1. Juli 2015 über die Dienstabteilung der Kreisschulpflege Y.___</w:t>
      </w:r>
    </w:p>
    <w:p>
      <w:r>
        <w:t>angestellt und damit bei der Unfallversicherung Stadt Zürich (UVZ) gegen die Folgen von Unfällen versichert. Am 2. Juli 2015 stürzte sie auf einer Treppe und zog sich diverse Prellungen zu ( Schadenmeldung vom 1 4. Juli 2015, Urk. 6/G1 und Stellenbeschrieb, Urk.</w:t>
      </w:r>
    </w:p>
    <w:p>
      <w:r>
        <w:rPr>
          <w:b/>
        </w:rPr>
        <w:t>E. 1.1</w:t>
      </w:r>
    </w:p>
    <w:p>
      <w:r>
        <w:t>Am 1. Januar 2017 sind die am 25. September</w:t>
      </w:r>
    </w:p>
    <w:p>
      <w:r>
        <w:t>2015 beziehungsweise am 9 . Novem ber 2016 verabschiedeten geänderten Bestimmungen des Bundesge set 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2. Juli 2015 ereignet, weshalb die bis 31. Dezember 2016 gültig gewesenen Normen auf den vorliegenden Fall Anwen dung finden und in dieser Fassung zitiert werden .</w:t>
      </w:r>
    </w:p>
    <w:p>
      <w:r>
        <w:rPr>
          <w:b/>
        </w:rPr>
        <w:t>E. 1.2</w:t>
      </w:r>
    </w:p>
    <w:p>
      <w:r>
        <w:t>Nach Art. 10 Abs. 1 UVG hat die versicherte Person Anspruch auf die zweck mässige Behandlung ihrer Unfallfolgen. Ist sie infolge des Unfalles voll oder teil weise arbeitsunfähig (Art. 6 ATSG), so steht ihr gemäss Art. 16 Abs. 1 UVG ein Taggeld zu. Wird sie infolge des Unfalles zu mindestens 10 % invalid (Art. 8 ATSG ), so hat sie Anspruch auf eine Invalidenrente (Art. 18 Abs. 1 UVG). Der Renten anspruch entsteht, wenn von der Fortsetzung der ärztlichen Behandlung keine namhafte Besserung des Gesundheitszustandes erwartet werden kann und allfäl lige Eingliederungsmassnahmen der Invalidenversicherung (IV) abgeschlos sen sind. Mit dem Rentenbeginn fallen die Heilbehandlung und die Taggeldleistungen dahin (Art. 19 Abs. 1 UVG).</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 1 UVG in aller Regel neben den Taggeldern auch Pflegeleistungen und Kosten vergütungen zu übernehmen, worunter auch die Heilbehandlungskosten nach Art. 10 UVG fallen (Urteil des Bundesgerichts 8C_637/2013 vom 11. März 2014 E. 2.3.2).</w:t>
      </w:r>
    </w:p>
    <w:p>
      <w:r>
        <w:rPr>
          <w:b/>
        </w:rPr>
        <w:t>E. 1.5</w:t>
      </w:r>
    </w:p>
    <w:p>
      <w:r>
        <w:t>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 dienstes nicht übersteigen und wird entsprechend der Schwere des Integritäts schadens abge stuft (Art. 25 Abs. 1 UVG).</w:t>
      </w:r>
    </w:p>
    <w:p>
      <w:r>
        <w:rPr>
          <w:b/>
        </w:rPr>
        <w:t>E. 1.5.2</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1.5.3</w:t>
      </w:r>
    </w:p>
    <w:p>
      <w:r>
        <w:t>Im Anhang 3 zur UVV hat der Bundesrat Richtlinien für die Bemessung der Inte 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ange gebenen Prozentsatz des Höchstbetrages des versicherten Verdienstes ( Ziff. 1 Abs. 1). Die Entschädigung für spezielle oder nicht aufgeführte Integritätsschäden wird nach dem Grad der Schwere vom Skalenwert abgeleitet ( Ziff. 1 Abs. 2). Inte gritätsschäden, die gemäss der Skala 5 % nicht erreichen, geben keinen Anspruch auf Entschädigung (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 Ziff. 2).</w:t>
      </w:r>
    </w:p>
    <w:p>
      <w:r>
        <w:rPr>
          <w:b/>
        </w:rPr>
        <w:t>E. 1.5.4</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 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ihren Entscheid damit ( Urk. 2 S. 4 f.), dass gestützt auf das Gutachten von Dr. C.___ der medizinische Endzustand aus rheumatologischer Sicht erreicht sei . Dabei sei der Gutachter gleicher Meinung wie Dr. A.___</w:t>
      </w:r>
    </w:p>
    <w:p>
      <w:r>
        <w:t>im Bericht vom 1 3. April 2017, wonach keine unfallbedingte Arbeitsunfähigkeit mehr bestehen würde. Dass sich die rein unfallbedingte Arbeitsfähigkeit se ither verschlechtert haben soll , sei nicht nachvollziehbar. Die Spondylodese C5/6 sei weiterhin stabil und eine weitere neurogene Kompr ession sei in der Magnetresonanztomographie (MRI) der Halswirbelsäule ( HWS ) im November 2016 ausgeschlossen worden. Die vom Universitätsspital B.___ im November 2017 attestierte Arbeitsunfähigkeit von 85 % in der angestammten wie auch für körperlich leichte wechselbelastende Tätigkeiten müsse deshalb, so Dr. C.___ , weitgehend auf die nun eingesetzte chronisch e nicht-organische Schmerzstörung und die zu sätzlichen krankheitsbedingten Veränderungen am Bewegungsapparat zurückgeführt werden. Die noch bestehende intensive Thera pier bedürftigkeit sei nicht durch Unfallresiduen bedingt , sondern zur Behandlung der chronifizierten nicht-organischen Schmerzstörung und zur Behandlung der kran k heitsbedingten strukturellen Veränderungen am Bewegungsapparat notwen dig . Zu r Integritätsentschädigung habe Dr. C.___</w:t>
      </w:r>
    </w:p>
    <w:p>
      <w:r>
        <w:t>eine Schädigung der kör perlichen Integrität von ca. 30 % angenommen, zur definitiven Beurteilung der Integritätsentschädigung aber darauf hingewiesen, dass eine neurologische Ab klärung notwendig sei. Hierauf habe Dr. E.___</w:t>
      </w:r>
    </w:p>
    <w:p>
      <w:r>
        <w:t>in seinem neurologischen Gut achten auf Unstimmigkeit hinsichtlich</w:t>
      </w:r>
    </w:p>
    <w:p>
      <w:r>
        <w:t>der hausärztlichen Erstuntersuchung hin gewiesen, wonach angegeben worden sei, dass Kraftminderung en in den Armen seit dem Unfall best ünden . D er Eindruck einer teilwe ise nicht organisch erklär baren und subjektiven Kraftminderung in beiden Armen habe sich dabei in der Untersuchung best ätigt. O bjektiv sei aber lediglich eine geringe Kraftparese der Beugung im rechten Ellbogengelenk nachweisbar gewesen , die als unfallkausal erachtet werden könne. Gestützt darauf sei die Beschwerdeführerin als Spo rtleh rerin zu 80 % arbeitsfähig, wobei sich die unfallbedingte Einschränkung der Arbeitsfähigkeit lediglich durch die leichte Armbeugeparese rechts auswirke und zu berücksichtigen sei, dass als Sportlehrer in punktuell besondere Anforderungen an Kraft und Koordinationsfähigkeit gestellt würden. Alle anderen Tätigkeiten, die keine volle Kraft bei der Beugung im rechten Ellbogengelenk erforderten, seien hingegen uneingeschr änkt durchführbar und es bestehe eine 100%ige Arbeitsfähigkeit. Damit sei von einer 20%igen Arbeitsunfähigkeit in der ange stammten Tätigkeit auszugehen. Im Weiteren sei auch gestützt auf die fachärzt liche Beurteilung der Integritätsschaden von 10 % korrekt bemessen worden.</w:t>
      </w:r>
    </w:p>
    <w:p>
      <w:r>
        <w:t>Im Verfahren führte die Beschwerde gegn erin aus ( Urk. 5 S. 7) , selbst</w:t>
      </w:r>
    </w:p>
    <w:p>
      <w:r>
        <w:t>bei An nahme , dass die bleibende geringe Einschränkung durch die als Unfallfolge anerkannte neurogene Schädigung für die Abklär ung der IV relevant sei, hätte sie lediglich das Taggeld in der Höhe der attestierten 20%igen unfallbedingten Arbeitsun fähigkeit entrichten müssen. Da die bezogenen Direkttaggelder vom April bis Oktober 2018 jedoch aufgrund einer nicht bestehenden unfallbedingten 100%igen Arbeitsunfähigkeit ausgerichtet worden seien, handle es sich folglich zumindest im Umfang von 80 % um zu Unrecht bezogene Taggelder, welche zurückgefordert bzw. verrechnet werden dürften. 2.2</w:t>
      </w:r>
    </w:p>
    <w:p>
      <w:r>
        <w:t>Die Beschwerdeführerin stellt sich demgegenüber auf den Standpunkt ( Urk. 1 S.</w:t>
      </w:r>
    </w:p>
    <w:p>
      <w:r>
        <w:t>4</w:t>
      </w:r>
    </w:p>
    <w:p>
      <w:r>
        <w:t>f.), die Zusprache einer Invalidenrente von 20 % aus neurologischen Grün den sowie die ebenfalls aus neurologischen Gründen ausgerichtete Integritäts ent schädigung von 10 % gemäss neurologischem Gutachten von Dr. E.___ vom 7. August 2018 sei zutreffend und werd e mangels entsprechender Rügen in Teil rechtskraft erwachsen . Hingegen sei auch aus o rthopädischen Gründen eine Inva liden rente des Unfallversicherers zuzusprechen , wobei gestützt auf das Gutachten von Dr. A.___ vom 2 1. März 2018 von einer Arbeitsunfähigkeit von 30 %</w:t>
      </w:r>
    </w:p>
    <w:p>
      <w:r>
        <w:t>und einem Invaliditätsgrad von 30 % in ursprünglicher Tätigkeit auszugehen sei. Dr. A.___</w:t>
      </w:r>
    </w:p>
    <w:p>
      <w:r>
        <w:t>habe die grundsätzliche Leistungspflicht der Beschwerdegegnerin mittels Gutach ten und die Kausalität der Wirbelsäulenbeschwerden abschliessend</w:t>
      </w:r>
    </w:p>
    <w:p>
      <w:r>
        <w:t>festgestellt ( Ziff. 8). F ür den Eintritt des Status quo sine vel ante sei die Be schwer degegnerin behauptungs- und beweisbelastet ( Ziff. 9) und m angels Errei chen s</w:t>
      </w:r>
    </w:p>
    <w:p>
      <w:r>
        <w:t>des medizi ni schen Endzustandes im März 2017 hätte die Beschwerdegegnerin aus formellen Gründen ein Ergänzungsgutachten bei Dr. A.___ und nicht ein neues umfassen des Gutachten be i Dr. C.___ in Auftrag ge ben müssen ( Ziff. 11). Auf die Beurteilung von Dr. C.___ , wonach die natürliche Kausalität von Wirbel säulenbeschwerden nicht gegeben sei, könne damit nicht abgestellt werden . Dies bezüglich sei keine Veränderung der Gesundheit sei t dem Gutachten von Dr. A.___</w:t>
      </w:r>
    </w:p>
    <w:p>
      <w:r>
        <w:t>eingetreten ( Ziff. 12). Somit sei weiterhin von einer Einschränkung der Arbeitsfähigkeit in ursprünglicher Tätigkeit von 30 % aufgrund der Wirbelsäu lenbeschwerden auszugehen, die additiv zu den neurologischen Beschwerden hinzu zurechnen seien . Daraus ergebe sich ein Invaliditätsgrad von 50 %</w:t>
      </w:r>
    </w:p>
    <w:p>
      <w:r>
        <w:t>und seit 1. November 2018 ein Anspruch auf eine entsprechende Rente ( Ziff. 13).</w:t>
      </w:r>
    </w:p>
    <w:p>
      <w:r>
        <w:t>Zur Integritätsentschädigung seien für die somatischen Wirbelsäulenbeschwerden eine zusätzliche Integritätsentschädigung auszurichten. Dazu sei ein Ergänzungs gutachten bei Dr. A.___</w:t>
      </w:r>
    </w:p>
    <w:p>
      <w:r>
        <w:t>einzuholen, wobei d as Ergänzungsgutachten durch das angerufene Gericht einzuholen sei ( Ziff. 16 und Ziff. 17).</w:t>
      </w:r>
    </w:p>
    <w:p>
      <w:r>
        <w:t>Für eine Rückforderung der bis E nde Oktober 2018 ausgerichteten Taggeldleis tungen bestehe kein Titel und eine Verrechnung mit der Integri tätsentschädigung sei unzulässig ( Ziff. 18) . Da zum Zeitpunkt der Einstellung der Taggeldleistungen noch Eingliederungsmassnahmen der Invalidenversicherung hängig gewesen seien , komme bis zur Mitteilung der SVA Zürich vom 1 8. Oktober 2018 , wonach Eingliederungsmassnahmen nicht möglich seien, eine Rückforde rung von Tag geldleistungen nicht in Frage, mithin auch für die Periode 1. April bis zum 3 1. Oktober 2018 ( Ziff. 19).</w:t>
      </w:r>
    </w:p>
    <w:p>
      <w:r>
        <w:t>3. 3.1</w:t>
      </w:r>
    </w:p>
    <w:p>
      <w:r>
        <w:t>Am 20. Februar 2015 berichteten die zuständigen Ärzte de r Klinik für Neurologie des B.___ ( Urk. 6/M42), d ie Beschwerdeführerin gebe an, dass sie seit 3 0. Novem ber 2014 eine Schwäche im ganzen Körper verspüre. Sie habe Mühe die Augen zu öffne n, weil sie sich geblendet fühle und dadurch holoce phale -, drückende</w:t>
      </w:r>
    </w:p>
    <w:p>
      <w:r>
        <w:t>Kopfschmerzen ausgelöst würden. Auf dem Notfall der Neu ro logie hätten sich im Dezember 2014 keine Hinweise für eine Myasthenie erge ben , jed och sei sie zum sicheren Ausschluss für ein ENMG (Elektroneuromyographie) angemeldet worden . Zudem beklag e sie , dass sie nach einer Augenoperation ver stärkt Mühe habe, die Augen zu öffnen und auf der Notfallstation sei anschlies send auch</w:t>
      </w:r>
    </w:p>
    <w:p>
      <w:r>
        <w:t>der Verdacht auf eine Hyperventilation geäussert worden. Des Weite ren beklage sie nächtliche Kribbelparästhesien a n beiden Unterarmen und allen Fingern beider Hände rechtsbetont, die sich durch Bewegen und A u sschütteln der Hände besserten .</w:t>
      </w:r>
    </w:p>
    <w:p>
      <w:r>
        <w:t>Unter persönlicher Anamnese verwiesen sie auf ein Schleudertrauma 2001 . Klinisch-neurologisch und elektro neurographisch hätten sich keine Hinweise für ein myasthenes Syndrom gefun den, als Nebenbefund jedoch anamnestisch e Hin weise für ein Karpaltunnel syn drom rechtsbetont ergeben . Dieses habe sich zwar elektroneurographisch nicht bestätigen lassen, jedoch habe sich ein Anhalt für eine leichte Verdickun g des Medianus-Nerven im proxim alen Karpaltunnel in der Neurosonographie gezeigt . 3.2</w:t>
      </w:r>
    </w:p>
    <w:p>
      <w:r>
        <w:t>Im Bericht de s</w:t>
      </w:r>
    </w:p>
    <w:p>
      <w:r>
        <w:t>Instituts F.___ vom 1. September</w:t>
      </w:r>
    </w:p>
    <w:p>
      <w:r>
        <w:t>2015 ( Urk. 6/M1) hielten die zuständigen Ärzte fest, die Zuweisung erfolge durch Dr.</w:t>
      </w:r>
    </w:p>
    <w:p>
      <w:r>
        <w:t>med. G.___ , Allgemeine Medizin FMH, zur sonographischen Abklärung der Schultergelenke bei Verdacht auf Rotatorenmanschettenläsion</w:t>
      </w:r>
    </w:p>
    <w:p>
      <w:r>
        <w:t>nach Schulter kon tusion am 2. Juli 2015 mit persistierenden Schmerzen und Elevationsschwäche. Der sonografische Befund sei vereinbar mit einer kleinen, intramuralen Partial ruptur der rechten Supraspinatussehne und einer Begleitbursitis mit im Übrigen altersentsprechendem Zustandsbild. 3.3</w:t>
      </w:r>
    </w:p>
    <w:p>
      <w:r>
        <w:t>Am 2 2. März 2016 ( Urk. 6/M3) hielten die zuständigen Ärzte der Radiologie</w:t>
      </w:r>
    </w:p>
    <w:p>
      <w:r>
        <w:t>des B.___</w:t>
      </w:r>
    </w:p>
    <w:p>
      <w:r>
        <w:t>über die MR N eurographie, das MRI und die dynamische MR Angiographie der HWS und Schulter beidseits</w:t>
      </w:r>
    </w:p>
    <w:p>
      <w:r>
        <w:t>fest , zum Ver gleich würden keine korrespon dierenden Voruntersuchungen vorliegen. Es zeige sich eine Osteodiskogene</w:t>
      </w:r>
    </w:p>
    <w:p>
      <w:r>
        <w:t>neu ra foraminale Enge auf C5/6 beidseits mit möglicher Kompromittierung der C6-Nervenwurzel beidseits. Ebenda bestünd en bilaterale Unkovertebralarthrose n sowie eine Facettengelenkarthrose mit breitbasigen</w:t>
      </w:r>
    </w:p>
    <w:p>
      <w:r>
        <w:t>Dis kusprotrusionen betont C3-C6 mit Punctum maximum bei C5 /6 mit leichtgradiger Spinalkanal stenose. 3.4</w:t>
      </w:r>
    </w:p>
    <w:p>
      <w:r>
        <w:t>Im Bericht der Neurologie des B.___ über eine elektrodiagnostische Untersuchung vom 3. Juni 2016 ( Urk. 6/M4) führten die Ärzte aus, die Beschwerdeführerin be ri chte von einer seit einem Jahr nach einem Treppensturz aufgetretener Arm schwäche , rechtsbetont mit Schmerzen am rechten Arm ohne Sensibilitäts min de rung. Klinisch dominiere eine atrophe Parese der Armabduktion sowie Armaus sen rotation und Ellenbogenflexion. Die Befunde seien am ehesten mit einem motorischen Ausfallsyndrom C5/C6 vereinbar. Differentialdiagnostisch komme auch eine porximale obere Armplexusläsion in Betracht , wobei die Normalam plituden im Dermatom C6 eher gegen eine Läsion sprächen und in den para ver tebralen M uskeln auf Höhe C5 und C6 k eine Spontanaktivität habe nach gewiesen werden könne n . 3.5</w:t>
      </w:r>
    </w:p>
    <w:p>
      <w:r>
        <w:t>Dr. med. Z.___</w:t>
      </w:r>
    </w:p>
    <w:p>
      <w:r>
        <w:t>stellte im Bericht vom 5. September 2016 ( Urk. 6/M5) die Diag nose Cervikobrachi algie beidseits bei foraminalen Stenosen C5/C6, traumatisier t anlässlich eines Sturzes am 2. Juni 2015 (gemeint wohl Juli). Morphologisch habe die Beschwerdeführerin foraminale Stenosen C5/C6, was zu C6-Radikulopatien führen könne, wahrscheinlich im Rahmen der Traumatisierung, was auch neu rophysiologisch so bestätigt worden sei. Obwohl die Beschwerdeführerin eine Ten denz zur Schmerzausweitung zeige, könne die Indikation zur Dekompression ge stellt werden.</w:t>
      </w:r>
    </w:p>
    <w:p>
      <w:r>
        <w:t>Im B ericht über die Operation vom 1 9. September 2016 ( Urk. 6/M7) führte Dr. Z.___ aus, bei zunehmendem Leidensdruck sei die Indikation zur Spondy lodese gestellt worden. Postoperativ bewege die Beschwerdeführerin beide oberen Extremitäten symmetrisch mit leichter proximaler Schwäche des Bizeps beidseits M4+.</w:t>
      </w:r>
    </w:p>
    <w:p>
      <w:r>
        <w:t>Im Austrittsbericht vom 2 6. September 2016 ( Urk. 6/M8) hielt der Operateur fest , postoperativ habe sich die Beschwerdeführerin unter der verordneten Analgesie rasch schmerzregredient gezeigt und habe mit Hilfe der Physiotherapie gut mobi lisiert werden können. Am 2 3. September 2016 sei sie in gutem Allgemeinzustand und bei reizlosen Wundverhältnissen wieder nach Hause entlassen worden.</w:t>
      </w:r>
    </w:p>
    <w:p>
      <w:r>
        <w:t>Über die Verlaufskontrolle vom 2</w:t>
      </w:r>
    </w:p>
    <w:p>
      <w:r>
        <w:rPr>
          <w:b/>
        </w:rPr>
        <w:t>E. 6</w:t>
      </w:r>
    </w:p>
    <w:p>
      <w:r>
        <w:t>Angesichts des fast vollständigen Unterliegen s der Beschwerdeführerin rechtfertigt sich die Zusprache einer Prozessentschädigung nicht.</w:t>
      </w:r>
    </w:p>
    <w:p>
      <w:r>
        <w:t>Das Gericht erkennt: 1.</w:t>
      </w:r>
    </w:p>
    <w:p>
      <w:r>
        <w:t>Die Beschwerde wird in dem Sinne teilweise gutgeheissen, dass die erbrachten Tag geld leistungen nicht zurückgeford ert respektive verrechnet werden können.</w:t>
      </w:r>
    </w:p>
    <w:p>
      <w:r>
        <w:t>Im Übrigen wird die Beschwerde abgewiesen.</w:t>
      </w:r>
    </w:p>
    <w:p>
      <w:r>
        <w:t>2.</w:t>
      </w:r>
    </w:p>
    <w:p>
      <w:r>
        <w:t>Das Verfahren ist kostenlos 3.</w:t>
      </w:r>
    </w:p>
    <w:p>
      <w:r>
        <w:t>Der Beschwerdeführerin wird keine Prozessentschädigung zugesprochen. 4.</w:t>
      </w:r>
    </w:p>
    <w:p>
      <w:r>
        <w:t>Zustellung gegen Empfangsschein an: - Fürsprecher Urs Kröpfli - Unfallversicherung Stadt Zürich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