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UV.2019.00108 vom 30. Oktober 2020</w:t>
      </w:r>
    </w:p>
    <w:p>
      <w:r>
        <w:t>ZH Sozialversicherungsgericht, 2020-10-30, DE</w:t>
      </w:r>
    </w:p>
    <w:p>
      <w:r>
        <w:rPr>
          <w:b/>
        </w:rPr>
        <w:t xml:space="preserve">Quelle: </w:t>
      </w:r>
      <w:r>
        <w:t>https://mcp.opencaselaw.ch/entscheid/zh_sozialversicherungsgericht_UV.2019.00108</w:t>
      </w:r>
    </w:p>
    <w:p>
      <w:r>
        <w:t>FR: ZH_SOZIALVERSICHERUNGSGERICHT UV.2019.00108 du 30 octobre 2020</w:t>
      </w:r>
    </w:p>
    <w:p>
      <w:r>
        <w:t>IT: ZH_SOZIALVERSICHERUNGSGERICHT UV.2019.00108 del 30 ottobre 2020</w:t>
      </w:r>
    </w:p>
    <w:p>
      <w:pPr>
        <w:pStyle w:val="Heading2"/>
      </w:pPr>
      <w:r>
        <w:t>Erwägungen</w:t>
      </w:r>
    </w:p>
    <w:p>
      <w:r>
        <w:rPr>
          <w:b/>
        </w:rPr>
        <w:t>E. 1</w:t>
      </w:r>
    </w:p>
    <w:p>
      <w:r>
        <w:t>X.___ , geboren 1960, arbeitete seit dem 4. November 2009 bei der Y.___ AG als Flachdachisoleur und war gestützt auf dieses Arbeitsverhält nis bei der Suva gegen die Folgen von Berufs- und Nichtberufsunfällen versichert. Am 18. November 2009 verdrehte er sich das rechte Knie, als er auf einer Isolier platte ausrutschte ( Urk. 10/6, 10/79). Die Suva erbrachte die gesetzlichen Leis tungen (vgl. Urk. 10/314) .</w:t>
      </w:r>
    </w:p>
    <w:p>
      <w:r>
        <w:t>Im weiteren Verlauf unterzog sich der Versicherte a 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8. November 2009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3b/ee, 122 V 157 E. 1c; vgl. auch BGE 123 V 331 E. 1c). 2.</w:t>
      </w:r>
    </w:p>
    <w:p>
      <w:r>
        <w:rPr>
          <w:b/>
        </w:rPr>
        <w:t>E. 2</w:t>
      </w:r>
    </w:p>
    <w:p>
      <w:r>
        <w:t>Dagegen erhob X.___ am 3. Mai 2019 Beschwerde mit dem Rechtsbegeh ren, der angefochtene Einspracheentscheid sei aufzuheben und ihm seien die gesetzlichen Leistungen auszurichten ( Urk. 1 S. 2). Mit Beschwerdeantwort vom 2 2. August 2019 schloss die Beschwerdegegnerin auf Abweisung der Beschwerde ( Urk. 8), worüber der Beschwerdeführer mit Verfügung vom 2 3. August 2019 in Kenntnis gesetzt wurde ( Urk. 11). Das Gericht zieht in Erwägung: 1.</w:t>
      </w:r>
    </w:p>
    <w:p>
      <w:r>
        <w:rPr>
          <w:b/>
        </w:rPr>
        <w:t>E. 2.1</w:t>
      </w:r>
    </w:p>
    <w:p>
      <w:r>
        <w:t>Im angefochtenen Einspracheentscheid vom 2 8. März 2019 hielt die Beschwerde gegnerin zusammengefasst fest, dass dem Beschwerdeführer gemäss beweiskräf tiger kreisärztlicher Beurteilung vom 1. März 2019 körperlich leichte, überwie gend sitzende Tätigkeiten mit freiem Wechsel zwischen Gehen und Stehen zu 100 % zumutbar seien ( Urk. 2 S. 7). Im Rahmen der Ermittlung des Rentenan spruchs seien beide Vergleichseinkommen auf der Grundlage der Schweizerischen Lohnstrukturerhebung des Bundesamtes für Statistik (LSE 2016 ) zu ermitteln. Ausgehend vom Lohn im Baugewerbe u nd</w:t>
      </w:r>
    </w:p>
    <w:p>
      <w:r>
        <w:t>in Anwendung des</w:t>
      </w:r>
    </w:p>
    <w:p>
      <w:r>
        <w:t>Kompetenzniveaus 2 belaufe sich das Valideneinkommen unter Berücksichtigung der betriebsübli chen Arbeitszeit und der Nominallohnentwicklung auf Fr. 73'530. -- (Urk. 2 S. 9).</w:t>
      </w:r>
    </w:p>
    <w:p>
      <w:r>
        <w:t>Auf der Basis des Totalwerts gemäss LSE 2016 und gestützt auf dasselbe Kompe tenzniveau ergebe sich unter Anrechnung eines leidensbedingten Abzuges von 10 % ein Invalideneinkommen von Fr. 63'823.--. Mittels Einkommensvergleich s resultiere eine Erwerbsunfähigkeit von 13 % , weshalb der Beschwerdeführer ab dem 1. Oktober 2017 dem Zeitpunkt des frü hestmöglichen Rentenbe ginns</w:t>
      </w:r>
    </w:p>
    <w:p>
      <w:r>
        <w:t>Anspruch auf eine Invalidenrente habe (Urk. 2 S. 10 f.). Im Übrigen sei ihm basierend auf einer Integritätseinbusse von 15 % eine Integritätsentschädi gung zuzusprechen ( Urk. 2 S. 14).</w:t>
      </w:r>
    </w:p>
    <w:p>
      <w:r>
        <w:rPr>
          <w:b/>
        </w:rPr>
        <w:t>E. 2.2</w:t>
      </w:r>
    </w:p>
    <w:p>
      <w:r>
        <w:t>In seiner Beschwerdeschrift vom 3. Mai 2019 machte der Beschwerdeführer im Wesentlichen geltend, die Beschwerdegegnerin habe den Einkommensvergleich nicht korrekt durchgeführt . Da er komplexe praktische Tätigkeiten ausgeübt habe, welche ein grosses Wissen in einem Spezialgebiet voraussetzen würden, sei mit Blick auf die LSE vom Kompetenzniveau 3 im Baugewerbe auszugehen. Es resul tiere damit ein Valideneinkommen von Fr. 91'505.4 0. Bei Anwendung des Kom petenzniveau s 1 im Baugewerbe belaufe sich das Invalideneinkommen unter Berücksichtigung eines leidensbedingten Abzuges von 10 % auf Fr. 61'665.4 0. Dies habe einen Rentenanspruch basierend auf einem Invaliditäts grad von 33 % zur Folge ( Urk. 2 S. 3 ff.). 3.</w:t>
      </w:r>
    </w:p>
    <w:p>
      <w:r>
        <w:t>Vorab ist festzuhalten, dass die Beschwerdegegnerin im angefochtenen Ein spracheentscheid nicht nur den Rentenanspruch des Beschwerdeführers, sondern auch denjenigen auf Integritätsentschädigung beurteilt hat ( Urk. 2 S. 11 ff.). Ihr ist beizupflichten (vgl. Urk.</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8</w:t>
      </w:r>
    </w:p>
    <w:p>
      <w:r>
        <w:t>S. 4)</w:t>
      </w:r>
    </w:p>
    <w:p>
      <w:r>
        <w:t>die konkreten Verdienstverhältnisse aus der angestammten Tätigkeit vor dem Unfall (vgl. Urteil des Bundesgerichts 8C_382/2017 vom 2 5. August 2017 E. 2.3.3). Weder dem Auszug aus dem individuellen Konto ( Urk. 10/57/2 f.) noch den übrigen Unterlagen wie den von der B.___ AG im Jahr 2011 eingereichten Lohnabrechnungen (Urk. 10/76) lassen sich Anhaltspunkte dafür entnehmen, dass der Beschwerdeführer vor dem Unfall auch nur annähernd das von ihm nun geltend gemachte Valideneinkommen von über Fr. 90’000.-- erzielt hat. Ebenso wenig ist ersichtlich oder wird substantiiert dargelegt, dass er zukünftig ohne Eintritt des Gesundheitsschadens in der Lage gewesen wäre, in seiner zuletzt aus geübten Tätigkeit einen solchen Jahresverdienst zu erzielen.</w:t>
      </w:r>
    </w:p>
    <w:p>
      <w:r>
        <w:t>Die beantragte Anwendung des Kompetenzniveaus 3 ist vor diesem Hintergrund nicht gerecht fertigt.</w:t>
      </w:r>
    </w:p>
    <w:p>
      <w:r>
        <w:t>Soweit der Beschwerdeführer im Übrigen hervorhebt, als Vorarbeiter und Geschäftsführer tätig gewesen zu sein ( Urk. 1 S. 5 f.), vermag dies nichts an dieser Beurteilung zu ändern. Das Bundesgericht sprach sich bei einer solchen Aus gangslage</w:t>
      </w:r>
    </w:p>
    <w:p>
      <w:r>
        <w:t>ebenfalls bereits für das Kompetenzniveau 2 aus (Urteile des Bundes gerichts 8C_732/2018 vom 2 6. März 2019 E. 8.2.2 und 8C_136/2019 vom 2. Juli 2019 E. 4.1.3). Schliesslich vermag der Beschwerdeführer auch aus dem ihn betreffenden Urteil des Sozialversicherungsgerichts vom 1 3. Juli 2012</w:t>
      </w:r>
    </w:p>
    <w:p>
      <w:r>
        <w:t>( IV.2011.01229 ) nichts zu seinen Gunsten abzuleiten. So mag zwar zutreffen, dass das Gericht damals «mindestens» das Anforderungsniveau 3 für anwendbar erachtete (E. 3.1), welches seit der LSE 2012 dem Kompetenzniveau 2 entspricht. Da der Beschwerdeführer seit diesem Entscheid jedoch keine zusätzliche Qualifi kation oder Erfahrung im zuletzt ausgeübten Tätigkeitsbereich erworben hat , besteht kein Anlass, nun auf das Kompetenzniveau 3 abzustellen.</w:t>
      </w:r>
    </w:p>
    <w:p>
      <w:r>
        <w:t>Nach dem Gesagten ist somit das von der Beschwerdegegnerin in Anwendung von Kompetenzniveau 2 sowie unter Berücksichtigung der betriebsüblichen Arbeitszeit im Baugewerbe und der Nominallohnentwicklung bis 2017 festg elegte Valideneinkommen von Fr. 73'530.-- nicht zu beanstanden. 5.3 5.3 .1</w:t>
      </w:r>
    </w:p>
    <w:p>
      <w:r>
        <w:t>Für die Festsetzung des Invalideneinkommens ist nach der Rechtsprechung pri mär von der beruflich-erwerblichen Situation auszugehen, in welcher die versi cherte Person konkret steht. Übt sie nach Eintritt der Invalidität eine Erwerbstä 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LSE</w:t>
      </w:r>
    </w:p>
    <w:p>
      <w:r>
        <w:t>oder die Zahlen der Dokumentation von Arbeitsplätzen (DAP) de r Suva herangezogen werden (BGE 139 V 592 E. 2.3). Wenn die versicherte Person nach Eintritt der Invalidität wie vor liegend nicht auf einen angestammten Beruf zurückgreifen kann, rechtfertigt sich die Anwendung des LSE-Kompetenzniveaus 2 für das Invalideneinkommen nach der bundesgerichtlichen Praxis nur dann, wenn sie über besondere Fertig keiten und Kenntnisse verfügt (Urteil des Bundesgerichts 8C_732/2018 vom 2 6. März 2019 E. 8.2.1 mit Hinweisen). 5.3 .2</w:t>
      </w:r>
    </w:p>
    <w:p>
      <w:r>
        <w:t>Mangels Vorliegens eines stabilen Arbeitsverhältnisses nach Eintritt der Invalidi tät ist auch das Invalideneinkommen nach den LSE 2016 festzulegen, worin beide Parteien übereinstimmen ( Urk. 1 S. 7, Urk. 2 S. 11). Dabei ist vom Totalwert der Tabelle TA1 auszugehen, da dem Beschwerdeführer angesichts des medizinischen Belastungsprofils (vgl. vorstehende E. 4) Tätigkeiten im gesamten privaten Sektor nicht nur im Baugewerbe (vgl. Urk. 2 S. 11) offenstehen. In Bezug auf d as anwendbare Kompetenzniveau ist vorliegend ausschlaggebend , dass der Beschwerdeführer gemäss Lebenslauf in verschiedenen Berufen wie Chemikant, Montagearbeiter, Dachdeckermeister sowie Geschäftsführer in der Gastronomie und im Baugewerbe Erfahrungen sammeln und Fertigkeiten erlangen konnte . Nach seinen Angaben verfügt er ausserdem nicht nur über Deutschkenntnisse (Muttersprache), sondern auch über sehr gute Kenntnisse der englischen Sprache in Wort und Schrift. Darüber hinaus ist er bereits mit administrativen Tätigkeiten vertraut und verfügt über Anwenderkenntnisse in der Informatik ( Urk. 10/88/96). Da es dem Beschwerdeführer des Weiteren trotz der gesundheitlichen Folgen des erlittenen Unfalls nach wie vor möglich ist, auch handwerkliche Arbeiten auszu üben, ist der Beschwerdegegnerin beizupflichten, dass er</w:t>
      </w:r>
    </w:p>
    <w:p>
      <w:r>
        <w:t>insgesamt über beson dere Fertigkeiten und Kenntnisse verfügt, welche er auch in leidensadaptierten Tätigkeiten verwerten kann. Entsprechend erweist es sich als gerechtfertigt , auch im Zuge der Ermittlung des Invalideneinkommens auf das Kompetenzniveau 2 abzustellen (vgl. auch Urteile des Bundesgerichts 8C_732/2018 vom 2 6. März 2019 E. 8.2.2 und 8C_457/2017 vom 1 1. Oktober 2017 E. 6.3). Von dieser Beurteilung ist auch unter Berücksichtigung des Urteils des Sozialversicherungs ge richts vom 1 3. Juli 2012 (IV.2011.01229) nicht abzuweichen. Dem Beschwer de führer ist zwar beizupflichten, dass damals im Rahmen der Festlegung des Inva lideneinkommens auf das Anforderungsniveau 4 beziehungsweise das Kompe tenzniveau 1 abgestellt wurde ( Urk. 1 S. 6; E. 3.2 des Urteils). Er lässt jedoch einerseits ausser Acht, dass keine absolute wechselseitige Bindungswir kung auch rechtskräftig festgestellter Invaliditätsgrade der Invalidenversicherung oder der Unfallversicherung für den jeweils anderen Sozialversicherungsbereich besteht (BGE 133 V 549 E. 6 mit Hinweisen) und sich das Gericht damals nicht vertieft mit der Berechnung des Invalideneinkommens auseinanderzusetzen hatte. Ande rerseits ist dem Umstand Rechnung zu tragen, dass der B eschwerdeführer im Zuge d er von der Invalidenversicherung gewährten beruflichen Massnahmen</w:t>
      </w:r>
    </w:p>
    <w:p>
      <w:r>
        <w:t>zusätz lich Kenntnisse im kaufmännischen Bereich erlangen konnte, seitdem das Urteil ergangen ist (vgl. Urk. 9/1, 10/312/2 und</w:t>
      </w:r>
    </w:p>
    <w:p>
      <w:r>
        <w:t>10/ 329/3 ) .</w:t>
      </w:r>
    </w:p>
    <w:p>
      <w:r>
        <w:t>Gesamthaft besteht somit kein Grund, das von der Beschwerdegegnerin ermittelte Invalideneinkommen von Fr. 63'823.--</w:t>
      </w:r>
    </w:p>
    <w:p>
      <w:r>
        <w:t>(vgl. Urk. 2 S. 11) anzuzweifeln. Dies gilt im Übrigen ebenfalls für den in diesem Zusammenhang gewährten leidensbe dingten Abzug von 10 % , welcher in Anbetracht der ärztlich bescheinigten Ein schränkungen im Belastungsprofil angemessen erscheint. Gegenteiliges wurde auch seitens des Beschwerde führers nicht vorgebracht ( vgl. Urk. 1 S. 7). 5.4</w:t>
      </w:r>
    </w:p>
    <w:p>
      <w:r>
        <w:t>Auf der Basis eines Valideneinkommens von Fr. 73'530.-- und eines Invaliden einkommens von Fr. 63'823.-- hat die Beschwerdegegnerin den Invaliditätsgrad korrekt auf 13.20 % respektive 13 % festgelegt (zu den Rundungsregeln vgl. BGE</w:t>
      </w:r>
    </w:p>
    <w:p>
      <w:r>
        <w:t>130 V 121) und den Rentenanspruch auf dieser Grundlage zu Recht</w:t>
      </w:r>
    </w:p>
    <w:p>
      <w:r>
        <w:t>ab dem 1. Oktober 2017 bejaht.</w:t>
      </w:r>
    </w:p>
    <w:p>
      <w:r>
        <w:t>Folglich ist der angefochtene Einspracheentscheid vom 2 8. März 2019 ( Urk. 2) nicht zu beanstanden, was zur Abweisung der dagegen erhobenen Beschwerde führt. Das Gericht erkennt: 1.</w:t>
      </w:r>
    </w:p>
    <w:p>
      <w:r>
        <w:t>Die Beschwerde wird abgewiesen. 2.</w:t>
      </w:r>
    </w:p>
    <w:p>
      <w:r>
        <w:t>Das Verfahren ist kostenlos. 3.</w:t>
      </w:r>
    </w:p>
    <w:p>
      <w:r>
        <w:t>Zustellung gegen Empfangsschein an: - Rechtsanwalt Christos Antoniadis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