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UV.2019.00107 vom 16. Juni 2020</w:t>
      </w:r>
    </w:p>
    <w:p>
      <w:r>
        <w:t>ZH Sozialversicherungsgericht, 2020-06-16, DE</w:t>
      </w:r>
    </w:p>
    <w:p>
      <w:r>
        <w:rPr>
          <w:b/>
        </w:rPr>
        <w:t xml:space="preserve">Quelle: </w:t>
      </w:r>
      <w:r>
        <w:t>https://mcp.opencaselaw.ch/entscheid/zh_sozialversicherungsgericht_UV.2019.00107</w:t>
      </w:r>
    </w:p>
    <w:p>
      <w:r>
        <w:t>FR: ZH_SOZIALVERSICHERUNGSGERICHT UV.2019.00107 du 16 juin 2020</w:t>
      </w:r>
    </w:p>
    <w:p>
      <w:r>
        <w:t>IT: ZH_SOZIALVERSICHERUNGSGERICHT UV.2019.00107 del 16 giugno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27. September 2006 ereignet, weshalb die bis 31. Dezember 2016 gültig gewesenen Normen auf den vorliegenden Fall Anwendung finden und in dieser Fassung zitiert werden.</w:t>
      </w:r>
    </w:p>
    <w:p>
      <w:r>
        <w:rPr>
          <w:b/>
        </w:rPr>
        <w:t>E. 1.2</w:t>
      </w:r>
    </w:p>
    <w:p>
      <w:r>
        <w:t>Die Versicherungsleistungen werden auch für Rückfälle und Spätfolgen gewährt, für Bezüger von Invalidenrenten jedoch nur unter den Voraussetzungen von Art. 21 UVG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Hinweisen).</w:t>
      </w:r>
    </w:p>
    <w:p>
      <w:r>
        <w:rPr>
          <w:b/>
        </w:rPr>
        <w:t>E. 1.3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rPr>
          <w:b/>
        </w:rPr>
        <w:t>E. 2</w:t>
      </w:r>
    </w:p>
    <w:p>
      <w:r>
        <w:t>Die Versicherte erhob am 2. Mai 2019 Beschwerde gegen den Einspracheentscheid vom 19. März 2019 (Urk. 2) und beantragte, dieser und die Verfügung vom 28. November 2018 seien aufzuheben und es seien ihr für das Ereignis vom 27. September 2006 weiterhin Leistungen zu erbringen (Urk. 1 S. 2 Ziff. 1-2 oben).</w:t>
      </w:r>
    </w:p>
    <w:p>
      <w:r>
        <w:t>Die Unfallversicherung Stadt Zürich beantragte mit Beschwerdeantwort vom 14. Mai 2019 (Urk. 7) die Abweisung der Beschwerde. Dies wurde der Beschwerdeführerin am 28. Mai 2019 zur Kenntnis gebracht (Urk. 9). Das Gericht zieht in Erwägung: 1.</w:t>
      </w:r>
    </w:p>
    <w:p>
      <w:r>
        <w:rPr>
          <w:b/>
        </w:rPr>
        <w:t>E. 2.1</w:t>
      </w:r>
    </w:p>
    <w:p>
      <w:r>
        <w:t>Die Beschwerdegegnerin ging im angefochtenen Entscheid (Urk. 2) davon aus , das in der Unfallmeldung beschriebene Einsteigen in ein Auto bestehe aus einem Positionswechsel aus der stehenden in eine sitzende Haltung, verbunden mit einer kleinen Seitwärtsbewegung in Richtung des Autoinneren. Hinsichtlich der Einsteigebewegung sei keine Programmwidrigkeit im Sinne eines gestörten Bewegungsablaufes oder einer unkoordinierten Bewegung, wie ein Stoss, ein Schlag, ein Ausgleiten oder ein Stolpern etc. , aktenkundig dokumentiert. Bezüglich eines Vorganges im Körperinnern sei sodann keine inadäquate Überanstrengung oder etwas Ähnliches beschrieben worden. Dies lasse sich auch nicht aus dem Umständen eruieren . Der Unfallbegriff sei daher zu verneinen (S.</w:t>
      </w:r>
    </w:p>
    <w:p>
      <w:r>
        <w:rPr>
          <w:b/>
        </w:rPr>
        <w:t>E. 2.2</w:t>
      </w:r>
    </w:p>
    <w:p>
      <w:r>
        <w:t>Die Beschwerdeführerin brachte vor, sie habe sich am 27. September 2006 beim Einsteigen in ein Polizeifahrzeug das linke Knie verdreht. Dabei habe sie eine Patellaluxation mit Knorpelbeschädigung, eine Ruptur des medialen Ligamentum patellae und eine Teilruptur des vorderen Kreuzbandes erlitten. Wegen der Instabilität des Knies seien die Schäden operativ saniert worden (Urk. 1 S. 2 f. Ziff. II.4). Nachdem ab Sommer 2017 wieder vermehrt Beschwerden am operierten linken Knie aufgetreten seien, habe sie der Beschwerdegegnerin im Januar 2018 einen Rückfall gemeldet (S. 3 Ziff. II.5).</w:t>
      </w:r>
    </w:p>
    <w:p>
      <w:r>
        <w:t>Der Grund für das damalige Ausrücken als Polizistin sei ein aussergewöhnlicher Todesfall gewesen. Die Beschwerdeführerin sei in grosser Eile und entsprechend nervös gewesen, alles richtig zu machen. In der Hektik sei es zum Verdrehen des Knies gekommen (S. 4 Ziff. 11). Beim Versuch, überhastet in das Polizeifahrzeug einzusteigen, um zu einem Tatort zu gelangen, habe sie sich in einer unkoordinierten Bewegung das linke Knie verdreht (S. 5 Ziff. 14).</w:t>
      </w:r>
    </w:p>
    <w:p>
      <w:r>
        <w:rPr>
          <w:b/>
        </w:rPr>
        <w:t>E. 2.3</w:t>
      </w:r>
    </w:p>
    <w:p>
      <w:r>
        <w:t>Streitig und zu prüfen ist, ob es sich beim Ereignis vom 27. September 2006 um einen Unfall oder eine unfalläh nliche Körperschädigung gehandelt hat und ob die Voraussetzungen für einen Rückfall erfüllt sind. 3. 3.1</w:t>
      </w:r>
    </w:p>
    <w:p>
      <w:r>
        <w:t>In der Unfallmeldung wurde zum Ereignis vom 27. September 2006 angegeben, die Beschwerdeführerin sei am Nachmittag auf dem « Posten »</w:t>
      </w:r>
    </w:p>
    <w:p>
      <w:r>
        <w:t>gewesen . Sie sei im Begriff gewesen, an einen Tatort auszurücken. Beim Einsteigen ins Auto auf der Fahrerseite habe sie sich das linke Knie verdreht. Sie habe einen peitschenden Knall und ein Knirschen im Knie gehört und es sei ihr kurz schwarz vor Augen geworden (Urk. 8/G1 Mitte). 3.2</w:t>
      </w:r>
    </w:p>
    <w:p>
      <w:r>
        <w:t>Dr. med. Z.___ , Assistenzarzt, Chirurgische Klinik, Stadtspital A.___ , gab im Arztzeugnis vom 6. Oktober 2006 (Urk. 8/M1) über die Erstbehandlung vom 27. September 2006 an, die Beschwerdeführerin habe sich beim Einsteigen ins Auto das Knie verdreht (Ziff. 1 und 2). Er</w:t>
      </w:r>
    </w:p>
    <w:p>
      <w:r>
        <w:t>nannte als Diagnose eine Kniedistorsion links (Ziff. 5). 3.3</w:t>
      </w:r>
    </w:p>
    <w:p>
      <w:r>
        <w:t>Am 28. September 2006 wurde ein natives MRI des linken Kniegelenks erstellt. Im Bericht vom 28. September 2006 (Urk. 8/M2) wurde zum Ereignis angegeben « beim Einsteigen ins Auto Fehlbelastung links mit peitschendem Geräusch und intensiven Schmerzen » (S. 1 oben ).</w:t>
      </w:r>
    </w:p>
    <w:p>
      <w:r>
        <w:t>Zur Untersuchung wurde ausgeführt, e s sei eine Ruptur des medialen Retinaculums der Patella festgestellt worden mit auch abgrenzbarer Flüssigkeit, welche bis an die Sehne des M. adductor</w:t>
      </w:r>
    </w:p>
    <w:p>
      <w:r>
        <w:t>magnus und um das caudale Ende des M. vastus</w:t>
      </w:r>
    </w:p>
    <w:p>
      <w:r>
        <w:t>medialis reiche. Die Kontinuität des medialen Kollateralbandes sowie der übrigen Bandstrukturen sei erhalten. Eine Meniskusläsion bestehe nicht. Weiter bestehe eine minimale Knorpelkontusion der Patella und eine kleinste Bakerzyste an typischer Lokalisation (S. 2 Ziff. 1-4). 3.4</w:t>
      </w:r>
    </w:p>
    <w:p>
      <w:r>
        <w:t>Dr. med. B.___ , Facharzt für Allgemeine Innere Medizin, gab im Zwischenbericht vom 16. Januar 2007 (Urk. 8/M4) als Befund an, es bestehe eine Instabilität des linken Knies mit Restbeschwerden (Ziff. 1). Als Diagnose nannte er ein instabiles Kniegelenk links mit Ruptur des Ligamentum patellae und Teilruptur des vorderen Kreuzbandes (Ziff. 2).</w:t>
      </w:r>
    </w:p>
    <w:p>
      <w:r>
        <w:t>Dr. B.___ attestierte für die Zeit vom 27. September bis 30. Oktober 2006 eine Arbeitsunfähigkeit von 100 %. Die Wi ederaufnahme der Arbeit sei am 2. November 2006 mit einem Pensum von 50 % erfolgt (Ziff. 5). Vorläufig bestehe eine Arbeitsfähigkeit von 50 % (Ziff. 6). 3.5</w:t>
      </w:r>
    </w:p>
    <w:p>
      <w:r>
        <w:t>Laut Operationsbericht vom 5. November 2008 (Urk. 8/M11) wurde d ie Beschwerdeführerin am 3. November 2008 von Dr. med. C.___ , Facharzt für Orthopädische Chirurgie und Traumatologie des Bewegungsapparates, am linken Kniegelenk operiert ( Kniearthroskopie links, vordere Kreuzbandplastik mit Ligamentum patellae, Rekonstruktion Ligamentum patellae medial mit Horizontalisation</w:t>
      </w:r>
    </w:p>
    <w:p>
      <w:r>
        <w:t>Vastus</w:t>
      </w:r>
    </w:p>
    <w:p>
      <w:r>
        <w:t>medinus ) . 3.6</w:t>
      </w:r>
    </w:p>
    <w:p>
      <w:r>
        <w:t>In einem Bericht vom 8. Februar 2018 (Urk. 8/M24) über ein e Untersuchung des linken Knies</w:t>
      </w:r>
    </w:p>
    <w:p>
      <w:r>
        <w:t>(MRI nativ ) vom gleichen Tag wurde ein Status nach Kreuzbandplastik links 2009 festgestellt. Weiter wurde angegeben , s eit</w:t>
      </w:r>
    </w:p>
    <w:p>
      <w:r>
        <w:t>Sommer 2017 bestünden ein Fremdkörpergefühl im linken Kniegelenk und ein leichtes Flexionsdefizit (S. 1 oben). Als Befund wurden e ine retropatelläre</w:t>
      </w:r>
    </w:p>
    <w:p>
      <w:r>
        <w:t>Chondromalazie Grad IV mit einem zentralen Knorpeldefekt von 10 x kraniokaudal 15 mm , ein Defekt der Patella und eine Baker-Zyste an typischer Stelle</w:t>
      </w:r>
    </w:p>
    <w:p>
      <w:r>
        <w:t>genannt (S. 1 Mitte). 3.7</w:t>
      </w:r>
    </w:p>
    <w:p>
      <w:r>
        <w:t>Dr. med. D.___ , Facharzt für Orthopädische Chirurgie und Traumatologie des Bewegungsapparates, nannte im Bericht vom 19 . April 2018 (Urk. 8/M22) als Diagnose eine posttraumatische Chond ropathie des linken Kniegelenks. Dr. D.___ führte zur Anamnese aus, die Beschwerdeführerin sei 2009 wegen einer Kreuzbandproblematik mit einer vorderen Kreuzbandplastik operativ versorgt worden mit anschliessendem protrahiertem Verlauf. Gemäss der Patientin habe es fast drei Jahre gedauert, bis das Kniegelenk wieder r ichtig funktioniert habe. Die Beschwerdeführerin klage seit Sommer 2017 , ohne ein neues Trauma über eine zunehmende Schmerzproblematik, ein Fremdkörpergefühl und vor allem über Beschwerden beim Abwärtslaufen. Da sie gerne und viel wandere, schränke sie dies in ihrem täglichen Leben deutlich ein (S. 1 oben).</w:t>
      </w:r>
    </w:p>
    <w:p>
      <w:r>
        <w:t>Das Gangbild sei flüssig. Die Gelenksachsen seien korrekt und es bestehe kein Hinken. Im Liegen bestehe eine normale Beweglichkeit des Hüftgelenks. Das rechte Kniegelenk sei frei beweglich und stabil. Das linke Kniegelenk sei soweit frei beweglich mit einem diskreten Flexions- und einem diskreten Extensionsdefizit. Es bestehe jedoch ein deutliches retropatellär schmerzhaftes Reiben (S. 1 unten).</w:t>
      </w:r>
    </w:p>
    <w:p>
      <w:r>
        <w:rPr>
          <w:b/>
        </w:rPr>
        <w:t>E. 4</w:t>
      </w:r>
    </w:p>
    <w:p>
      <w:r>
        <w:t>E. 3o).</w:t>
      </w:r>
    </w:p>
    <w:p>
      <w:r>
        <w:t>Die Beschwerdegegnerin prüfte sodann eine Listenverletzung nach Art. 9 Abs. 2 UVV . Sie führte aus, bei der festgestellten Teilruptur des vorderen Kreuzbandes sowie der Ruptur des Ligamentum patellae femoral medial am linken Knie handle e s sich um Risse von Bändern u nd damit um Listenverletzungen (S. 5 E.</w:t>
      </w:r>
    </w:p>
    <w:p>
      <w:r>
        <w:t>3p-q). Ein gesteigertes Schädigungspotenzial der geschilderten Bewegung sei jedoch</w:t>
      </w:r>
    </w:p>
    <w:p>
      <w:r>
        <w:t>nicht gegeben (S. 5 E. 3 t). Die Beschwerdegegnerin verneinte damit auch das Vorliegen einer unfallähnlichen Körperschädigung.</w:t>
      </w:r>
    </w:p>
    <w:p>
      <w:r>
        <w:rPr>
          <w:b/>
        </w:rPr>
        <w:t>E. 4.1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4.2</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4.1 und E. 4.3.1 mit Hinweis).</w:t>
      </w:r>
    </w:p>
    <w:p>
      <w:r>
        <w:rPr>
          <w:b/>
        </w:rPr>
        <w:t>E. 4.3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4.4</w:t>
      </w:r>
    </w:p>
    <w:p>
      <w:r>
        <w:t>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 richts 8C_40/2014 vom 8. Mai 2014 E. 2.2.2 mit Hinweisen auf BGE 139 V 327 E. 3.1, 3.3.1; 129 V 466 E. 2.2, 4.1; 123 V 43 E. 2b).</w:t>
      </w:r>
    </w:p>
    <w:p>
      <w:r>
        <w:t>Erforderlich für die Bejahung eines äusseren Faktors ist ein gesteigertes Schädigungspotenzial,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BGE 129 V 466 E. 4.2.3, Urteil des Bundesgerichts 8C_40/2014 vom 8. Mai 2014 E. 2.2.3).</w:t>
      </w:r>
    </w:p>
    <w:p>
      <w:r>
        <w:t>Schmerzen als Symptome einer Schädigung nach Art. 9 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w:t>
      </w:r>
    </w:p>
    <w:p>
      <w:r>
        <w:rPr>
          <w:b/>
        </w:rPr>
        <w:t>E. 5.1</w:t>
      </w:r>
    </w:p>
    <w:p>
      <w:r>
        <w:t>Die Beschwerdeführerin verletzte sich am 27. Septe mber 2006 am linken Kniegelenk, wobei sie sich eine Ruptur des Ligamentum patellae und eine Teilruptur d es vorderen Kreuzbandes zu zog . Am 3. November 2008 wurde sie am linken Knie operiert (vorst ehend E. 3.4 und 3.5).</w:t>
      </w:r>
    </w:p>
    <w:p>
      <w:r>
        <w:t>Am 29. Januar 2018 wurde der Beschwerdegegnerin ein Rückfall zum Ereignis vom 27. September 2006 gemeldet (Urk. 8/G13).</w:t>
      </w:r>
    </w:p>
    <w:p>
      <w:r>
        <w:rPr>
          <w:b/>
        </w:rPr>
        <w:t>E. 5.2</w:t>
      </w:r>
    </w:p>
    <w:p>
      <w:r>
        <w:t>In der Unfallmeldung wurde angegeben, die Beschwerdeführerin habe sich beim Einsteigen ins Polizeifahrzeug das linke Knie verdreht (E. 3.1). Die Beschreibung in der Unfallmeldung</w:t>
      </w:r>
    </w:p>
    <w:p>
      <w:r>
        <w:t>beruht auf den damaligen Angaben der Beschwerdeführerin. Bei der</w:t>
      </w:r>
    </w:p>
    <w:p>
      <w:r>
        <w:t>Erstbehandlung im Stadtspital A.___</w:t>
      </w:r>
    </w:p>
    <w:p>
      <w:r>
        <w:t>äusserte sie sich in gleicher Weise ( vorstehend E. 3.2).</w:t>
      </w:r>
    </w:p>
    <w:p>
      <w:r>
        <w:t>Im Zusammenhang mit dem im Januar 2018 gemeldeten Rückfall</w:t>
      </w:r>
    </w:p>
    <w:p>
      <w:r>
        <w:t>machte die Beschwerdeführerin neu geltend, sie könne sich noch gut erinnern, dass sie in grosser Eile und nervös gewesen sei, alles richtig zu machen. Es habe sich um den ersten Einsatz gehandelt, den sie alleine hätte machen sollen. In der Hektik sei sie so schnell wie möglich ins Auto gesprungen und habe sich das Knie verdreht (Urk. 1 S. 4 Ziff. 11). Die über zehn Jahre nach dem Ereignis vom 27. September 2006</w:t>
      </w:r>
    </w:p>
    <w:p>
      <w:r>
        <w:t>vorgebrachten neuen Angaben der Beschwerdeführerin</w:t>
      </w:r>
    </w:p>
    <w:p>
      <w:r>
        <w:t>sind nach</w:t>
      </w:r>
    </w:p>
    <w:p>
      <w:r>
        <w:t>der Regel zur Aussage der ersten Stunde (E. 1.3 hiervor)</w:t>
      </w:r>
    </w:p>
    <w:p>
      <w:r>
        <w:t>zurückhaltend zu bewerten und es kann darauf nicht ohne Weiteres abgestellt werden. Stattdessen ist von den Angaben in der Unfallmeldung auszugehen, welche in zeitlicher Nähe zum Ereignis vom 27. September 2006 erfolgten.</w:t>
      </w:r>
    </w:p>
    <w:p>
      <w:r>
        <w:t>Bezüglich des Einsteigens ins Polizei fahrzeug hat die Beschwerdeführerin</w:t>
      </w:r>
    </w:p>
    <w:p>
      <w:r>
        <w:t>nicht etwa eine unkoordinierte Bewegung oder ein en gestörten Bewegungsablauf (vgl. Urteil des Bu ndesgerichts 8C_783/2013 vom 10. April 2014 E. 4.2) beschrieben . Es fehlt somit an der Voraussetzung eines ungewöhnlichen äusseren Faktors</w:t>
      </w:r>
    </w:p>
    <w:p>
      <w:r>
        <w:t>und damit an einem Unfall im Rechtssinne.</w:t>
      </w:r>
    </w:p>
    <w:p>
      <w:r>
        <w:rPr>
          <w:b/>
        </w:rPr>
        <w:t>E. 5.3</w:t>
      </w:r>
    </w:p>
    <w:p>
      <w:r>
        <w:t>Zu prüfen bleibt das Vorliegen einer unfallähnlichen Körperschädigung.</w:t>
      </w:r>
    </w:p>
    <w:p>
      <w:r>
        <w:t>Die Beschwerdeführerin erlitt am linken Kniegelenk eine Ruptur des Ligamentum patellae und eine Teilruptur des vorderen Kreuzbandes. Dabei handelt es sich um Listenverletzungen nach Art. 9 Abs. 2 lit . g UVV.</w:t>
      </w:r>
    </w:p>
    <w:p>
      <w:r>
        <w:t>Bei der beschriebenen Bewegung des Einsteigens</w:t>
      </w:r>
    </w:p>
    <w:p>
      <w:r>
        <w:t>in ein Fahrzeug mit einer Abdrehbewegung fehlt es jedoch an einer gesteigerten Gefahrenlage oder an einer nicht mehr beherrschbaren Beanspruch ung des Körpers und seiner Gliedmassen. Dass es sich um eine unkoordinierte Bewegung gehandelt hätte , wie die Beschwerdeführerin geltend machte (Urk. 1 S. 5 Ziff. 14), findet in der Unfallmeldung und in ihren Angaben gegenüber den erstbehandelnden Ärzten keine Grundlage. Wie die Beschwerdegegnerin darlegte (Urk. 7 S. 4 lit . h) ,</w:t>
      </w:r>
    </w:p>
    <w:p>
      <w:r>
        <w:t>kann bei der beschriebenen Bewegung zudem von einer lediglich minimalen Seitwärtsbewegen in Ric htung des Autoinneren ausgegangen werden. Selbst wenn das Einsteigen ins Fahrzeug in grosser Hektik und Eile erfolgt wäre, fehlt es an einer gesteigerten Gefahrenlage der geschilderten Bewegung . Demzufolge sind auch die Voraussetzungen für die Annahme einer unfallähnlichen Körperschädigung nicht erfüllt.</w:t>
      </w:r>
    </w:p>
    <w:p>
      <w:r>
        <w:rPr>
          <w:b/>
        </w:rPr>
        <w:t>E. 5.4</w:t>
      </w:r>
    </w:p>
    <w:p>
      <w:r>
        <w:t>Die Beschwerdegegnerin hat zusammenfassend im Hinblick auf das Ereignis vom 27. September 2006 und den gemeldeten Rückfall einen Unfall und eine unfallähnliche Körper schädigung zu Recht verneint. Somit liegt auch kein Rückfall vor.</w:t>
      </w:r>
    </w:p>
    <w:p>
      <w:r>
        <w:t>Die Beschwerdegegnerin hat einen Leistungsanspruch für die Zukunft somit zu Recht verneint und der angefochtene Einspracheentscheid vom 19. März 2019 erweist sich als rechtens. Die Beschwerde ist daher abzuweisen. Das Gericht erkennt: 1.</w:t>
      </w:r>
    </w:p>
    <w:p>
      <w:r>
        <w:t>Die Beschwerde wird abgewiesen. 2.</w:t>
      </w:r>
    </w:p>
    <w:p>
      <w:r>
        <w:t>Das Verfahren ist kostenlos. 3.</w:t>
      </w:r>
    </w:p>
    <w:p>
      <w:r>
        <w:t>Zustellung gegen Empfangsschein an: - Rechtsanwältin Yolanda Schweri - Unfallversicherung Stadt Zürich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