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UV.2019.00106 vom 10. März 2020</w:t>
      </w:r>
    </w:p>
    <w:p>
      <w:r>
        <w:t>ZH Sozialversicherungsgericht, 2020-03-10, DE</w:t>
      </w:r>
    </w:p>
    <w:p>
      <w:r>
        <w:rPr>
          <w:b/>
        </w:rPr>
        <w:t xml:space="preserve">Quelle: </w:t>
      </w:r>
      <w:r>
        <w:t>https://mcp.opencaselaw.ch/entscheid/zh_sozialversicherungsgericht_UV.2019.00106</w:t>
      </w:r>
    </w:p>
    <w:p>
      <w:r>
        <w:t>FR: ZH_SOZIALVERSICHERUNGSGERICHT UV.2019.00106 du 10 mars 2020</w:t>
      </w:r>
    </w:p>
    <w:p>
      <w:r>
        <w:t>IT: ZH_SOZIALVERSICHERUNGSGERICHT UV.2019.00106 del 10 marzo 2020</w:t>
      </w:r>
    </w:p>
    <w:p>
      <w:pPr>
        <w:pStyle w:val="Heading2"/>
      </w:pPr>
      <w:r>
        <w:t>Erwägungen</w:t>
      </w:r>
    </w:p>
    <w:p>
      <w:r>
        <w:rPr>
          <w:b/>
        </w:rPr>
        <w:t>E. 1.1</w:t>
      </w:r>
    </w:p>
    <w:p>
      <w:r>
        <w:t>Die örtliche Zuständigkeit richtet sich nach dem Bundesgesetz über den Allge meinen Teil des Sozialversicherungsrechts (ATSG) . So wurde nach Art. 82 Abs. 1 ATSG lediglich die Anwendbarkeit der materiellen Bestimmungen des ATSG auf bei seinem Inkrafttreten am 1. Januar 2003 bereits laufende Leistungen ausge schlossen. Die formellen Bestimmungen – das heisst Art. 27 bis Art. 62 ATSG, traten dagegen sofort in Kraft, was der bundesgerichtlichen Rechtsprechung, wonach Verfahrensvorschriften vor b ehältlich abweichender Übergangs bestimmungen, sofort anwendbar sind (BGE 131 V 220, 132 V369), entspricht</w:t>
      </w:r>
    </w:p>
    <w:p>
      <w:r>
        <w:t>Gemäss Art. 58 ATSG</w:t>
      </w:r>
    </w:p>
    <w:p>
      <w:r>
        <w:t>ist das Versicherungsgericht desjenigen Kantons zustän dig, in dem die versicherte Person oder der Beschwerde führende Dritte zur Zeit der Beschwerdeerhebung Wohnsitz hat ( Abs. 1). Befindet sich der Wohnsitz der versicherten Person oder des Beschwerde führenden Dritten im Ausland, so ist das Versicherungsgericht desjenigen Kantons zuständig, in dem sich ihr letzter schweizerischer Wohnsitz befand oder in dem ihr letzter Schweizerischer Arbeit geber Wohnsitz hat; lässt sich keiner dieser Orte ermitteln, so ist das Versiche rungsgericht zuständig, in</w:t>
      </w:r>
    </w:p>
    <w:p>
      <w:r>
        <w:t>dem das Durchführungsorgan seinen Sitz hat ( Abs. 2).</w:t>
      </w:r>
    </w:p>
    <w:p>
      <w:r>
        <w:rPr>
          <w:b/>
        </w:rPr>
        <w:t>E. 1.2</w:t>
      </w:r>
    </w:p>
    <w:p>
      <w:r>
        <w:t>In der Beschwerdeschrift wurde nicht begründet, weshalb die Beschwerde erhe bung beim Sozialversicherungsgericht des Kantons Zürich erfolgte (vgl.</w:t>
      </w:r>
    </w:p>
    <w:p>
      <w:r>
        <w:t>Urk.</w:t>
      </w:r>
    </w:p>
    <w:p>
      <w:r>
        <w:t>1 ). Infolgedessen forderte das Gericht die Beschwerdegegnerin mit Verfügung vom 3. Juni 2019 explizit auf, im Rahmen der Beschwerdeantwort auch zur örtlichen Zuständigkeit Stellung zu nehmen ( Urk. 5). Diese befürwortete die Zuständigkeit des hiesigen Gerichts mit Eingabe vom 3. September 2019 unter Hinweis darauf, dass Z.___ im Todeszeitpunkt bei der Firma B.___ angestellt gewesen sei ( Urk.</w:t>
      </w:r>
    </w:p>
    <w:p>
      <w:r>
        <w:rPr>
          <w:b/>
        </w:rPr>
        <w:t>E. 1.3</w:t>
      </w:r>
    </w:p>
    <w:p>
      <w:r>
        <w:t>Mit BGE 135 V 153 entschied das Bundesgericht mit Blick auf Art. 58 Abs. 1 ATSG, dass auch Hinterlassene wie die Beschwerdeführerin, welche Leistungen aus der Unfallversicherung beziehen würden, unter den Begriff «Dritte» zu subsumieren seien. Aufgrund des Wegfalls des Wohnsitzes der versicherten Per son führe dies nicht zu einer ungewollten Ausdehnung der Anknüpfungstatbe stände.</w:t>
      </w:r>
    </w:p>
    <w:p>
      <w:r>
        <w:t>Ferner stellte es mit Urteil 8C_750/2018 vom 6. Mai 2019 E. 5.6 fest , hätten weder der verstorbene Versicherte noch dessen Witwe jemals Wohnsitz in der Schweiz gehabt, so bestimme sich der Gerichtsstand nach Art. 58 Abs. 2 ATSG. Stehe der Sitz- und Arbeitsort des letzten schweizerischen Arbeitgebers des verstorbenen Versicherten im Kanton Aargau fest, sei nicht ersichtlich, inwiefern die subsidiäre Anknüpfung am Sitz des Durchführungsorgans zur Anwendung gelangen sollte. Der Gerichtsstand im Kanton Aargau entspreche dabei auch dem nach ständiger Rechtsprechung betonten Grundsatz, wonach sich sinnvollerweise diejenigen Gerichte mit einer Streitigkeit befassen sollten, die dem zu beurteilenden Sach verhalt räumlich am nächsten stünden (BGE 139 V 170 E. 4.3).</w:t>
      </w:r>
    </w:p>
    <w:p>
      <w:r>
        <w:rPr>
          <w:b/>
        </w:rPr>
        <w:t>E. 1.4</w:t>
      </w:r>
    </w:p>
    <w:p>
      <w:r>
        <w:t>Die Beschwerdeführerin hatte bei der Beschwerdeerhebung Wohnsitz in Italien, weshalb Art. 58 Abs. 1 ATSG keine Anwendung findet. Hinsichtlich Abs. 2 der genannten Bestimmung geht aus den Akten hervor, dass Z.___ im Jahr 1958 zusammen mit der Beschwerdeführerin und dem gemeinsamen Kind in der Nähe von A.___ wohnte. Zudem ist zweifelsfrei erstellt, dass er in C.___ arbeitete (vgl. Sachverhalt E. 1.1). Andere Anknüpfungspunkte innerhalb der Schweiz, aber ausserhalb des Kantons Zürich sind keine ersichtlich. Wenn sich auch nicht gänzlich ausschliessen lässt, dass sich der Lebensmittelpunkt des Saisonniers ( Urk. 10/12/1) und seiner Familie stets in Italien befand und in der Schweiz kein Wohnsitz begründet wurde (vgl. Urteil des Bundesgerichts U 449/99 vom 1 9. April 2000 E. 4a), so führt das Abstellen auf den Sitz seines letzten Arbeitgebers vorliegend zu keiner anderen Zuständigkeit als derjenigen des Sozialversicherungsgerichts des Kantons Zürich. Dieses steht dem zu beurteilen den Sachverhalt offensichtlich am nächsten. 2.</w:t>
      </w:r>
    </w:p>
    <w:p>
      <w:r>
        <w:rPr>
          <w:b/>
        </w:rPr>
        <w:t>E. 2</w:t>
      </w:r>
    </w:p>
    <w:p>
      <w:r>
        <w:t>S. 1 und Urk. 9/4). Mit Entscheid des Tribunale di Bre s cia vom 1</w:t>
      </w:r>
    </w:p>
    <w:p>
      <w:r>
        <w:rPr>
          <w:b/>
        </w:rPr>
        <w:t>E. 2.1</w:t>
      </w:r>
    </w:p>
    <w:p>
      <w:r>
        <w:t>Die Beschwerdegegnerin erwog, die Beschwerdeführerin habe ihren Rentenan spruch nach Art. 97 Abs. 2 KUVG in Verbindung mit Art. 118 Abs. 2 des Bun desgesetz es über die Unfallversicherung (UVG) am 1. Oktober 2017 verwirkt . Einerseits habe ihr diese die Adressänderung nicht mitgeteilt, anderseits sei nach Einstellung der Zahlungen erstmals im Januar 2019 die Wiederaufnahme der selben verlangt worden. Daran ändere nichts, dass avvocato</w:t>
      </w:r>
    </w:p>
    <w:p>
      <w:r>
        <w:t>Martire erst am 1 7. November 2017 zum</w:t>
      </w:r>
    </w:p>
    <w:p>
      <w:r>
        <w:t>Sachwalter</w:t>
      </w:r>
    </w:p>
    <w:p>
      <w:r>
        <w:t>ernannt und am 21. Oktober 2018 im Auf trag des Sohnes der Beschwerdeführerin von avvocato</w:t>
      </w:r>
    </w:p>
    <w:p>
      <w:r>
        <w:t>Finzi</w:t>
      </w:r>
    </w:p>
    <w:p>
      <w:r>
        <w:t>über die Rente informiert worden sei. Die Beschwerdeführerin hätte schon zuvor jemanden beauftragen können, sich dar um zu kümmern. So habe sie auch ihren Willen bei der Ernennung von avvocato</w:t>
      </w:r>
    </w:p>
    <w:p>
      <w:r>
        <w:t>Martire bekunden können . Sie sei ab Oktober 2015 nur</w:t>
      </w:r>
    </w:p>
    <w:p>
      <w:r>
        <w:t>i n ihrer Mobilität eingeschränkt , aber nicht handlungsunfähig gewesen ( Urk. 2 und 8).</w:t>
      </w:r>
    </w:p>
    <w:p>
      <w:r>
        <w:rPr>
          <w:b/>
        </w:rPr>
        <w:t>E. 2.2</w:t>
      </w:r>
    </w:p>
    <w:p>
      <w:r>
        <w:t>Seitens der Beschwerdeführerin wurde indessen geltend gemacht , diese sei im Oktober 2015 für handlungsunfähig erklärt worden und beziehe seither eine Rente des Instituto Nationale Previdenza</w:t>
      </w:r>
    </w:p>
    <w:p>
      <w:r>
        <w:t>So c iale (INPS). Bis zur Ernennung ihres Sachwalters sei sie wegen ihrer kognitiven Beeinträchtigung nicht in der Lage gewesen, ihre Interessen zu wahren . Die Verwirkungsfrist habe deshalb erst mit der Ernennung des Sachwalters</w:t>
      </w:r>
    </w:p>
    <w:p>
      <w:r>
        <w:t>zu laufen begonnen , der mit Schreiben vom 29.</w:t>
      </w:r>
    </w:p>
    <w:p>
      <w:r>
        <w:t>Januar 2019 rechtzeitig interveniert habe ( Urk. 1). 3. 3.1</w:t>
      </w:r>
    </w:p>
    <w:p>
      <w:r>
        <w:t>Gemäss Art. 118 Abs. 1 UVG werden die Versicherungsleistungen für Unfälle, die sich vor dem Inkrafttreten des UVG (am 1. Januar 1984) ereignet haben, nach bisherigem Recht – mit anderen Wort nach dem bis zum 3 1. Dezember 1983 in Kraft gewesenen KUVG – ge währt. Davon abweichend sieht Art. 118 Abs. 2</w:t>
      </w:r>
    </w:p>
    <w:p>
      <w:r>
        <w:t>lit . c UVG für Hinterlassenenrenten von Versicherte n der Suva vor, dass vom Inkraft treten des UVG an dessen Bestimmungen gelten, sofern der Anspruch erst nach dem Inkrafttreten des UVG entsteht. 3.2</w:t>
      </w:r>
    </w:p>
    <w:p>
      <w:r>
        <w:t>Da die Beschwerdeführerin bereits seit dem Jahr 1958 eine Witwenrente bezieht, sind vorliegend die Bestimmungen des KUVG anzuwenden.</w:t>
      </w:r>
    </w:p>
    <w:p>
      <w:r>
        <w:t>Dies gilt i nsbesondere für Art. 97 KUVG , der die Verwirkung von bereits festgesetzten Rente n regelt (vgl.</w:t>
      </w:r>
    </w:p>
    <w:p>
      <w:r>
        <w:t>EVGE 1927 S. 22 f., Munarin ; AbR 1988/89 Nr. 45 E. 4 ) .</w:t>
      </w:r>
    </w:p>
    <w:p>
      <w:r>
        <w:t>Nach Art. 97 Abs. 1 KUVG kann die Anstalt – sie muss es aber nicht – jede Monatsrate einer Rente als verwirkt erklären, wenn ihre Zahlung nicht binnen dreier Monate nach Fälligkeit vom Berechtigten oder in dessen Namen bei der Anstalt verlangt wird. Abs. 2 geht sodann noch weiter. Danach muss das Recht auf eine bereits zugesprochene Rente durch die Anstalt als verwirkt abge schrieben werden, wenn vom Berechtigten oder in dessen Namen bei der Anstalt seit zwei Jahren keine Zahlung fälliger Raten verlangt wurde. Hier handelt es sich nicht bloss um einzelne Raten, sondern das Grundrecht als solches erlischt für alle Zukunft. Dies bezieht sich auf die Invaliden- wie auf die Hinterlassenenrenten</w:t>
      </w:r>
    </w:p>
    <w:p>
      <w:r>
        <w:t>(vgl. Alfred Maurer , Recht und Praxis der schweizerischen obligatorischen Unfallversicherung , 2. Aufl., Bern 19 63 , S. 2 76). 3.3</w:t>
      </w:r>
    </w:p>
    <w:p>
      <w:r>
        <w:t>Der Vollständigkeit halber sei angefügt, dass sich an der Anwendbarkeit von Art. 97 KUVG auch unter B erücksichtigung des ATSG nichts ändern würde . Wie bereits im Rahmen der Zuständigkeit erörtert, sind die materiellen Bestimmungen des ATSG nicht auf am 1. Januar 2003 bereits laufende Leistungen anwendbar (vgl. E. 1.1). Dies gilt mit Blick auf die materiell - rechtlich e Natur der Verjährung und Verwirkung auch für Art. 24 ATSG , der damals Art. 51 UVG ( in der bis 31.</w:t>
      </w:r>
    </w:p>
    <w:p>
      <w:r>
        <w:t>Dezember 2002 gültig gewesenen Fassung ) ablöste (vgl. Thomas Meier , Ver jährung und Verwirkung öffentlich-rechtlicher Forderungen, Zürich/Basel/Genf 2013, S. 335 f.) .</w:t>
      </w:r>
    </w:p>
    <w:p>
      <w:r>
        <w:t>Di e beiden B estimmungen sehen im Unterschied zu Art. 97 KUVG vor , dass der Anspruch auf Nachzahlung von Leistungen erst fünf Jahre nach dem Ende des Monats, für den sie geschuldet waren, erlischt . Eine Verwirkungsfrist für das Rentenstammrecht wird nicht mehr statuiert . Dieses bleibt unverjährbar und unverwirkbar (vgl. Urteil des Bundesgerichts 8C_888/2012 vom 2 0. Februar 2013 E. 3.1-2 und BGE 133 V 9 E. 3.5; vgl. André Pierre Holzer, Verjährung und Ver wirkung der Leistungsansprüche im Sozialversicherungsrecht, 2005, S. 125). 3. 4</w:t>
      </w:r>
    </w:p>
    <w:p>
      <w:r>
        <w:t>Besteht folglich eine klare gesetzliche Regelung des Übergangs vom alten zum neuen Recht, bleibt für eine richterliche Lückenfüllung kein Raum . Die Anwend barkeit von Art. 97 KUVG wird von der Beschwerdeführerin daher zu Recht nicht bestritten. 4. 4.1</w:t>
      </w:r>
    </w:p>
    <w:p>
      <w:r>
        <w:t>Für den strittigen Rentenanspruch der Beschwerdeführer in sieht Art. 97 Abs. 2 KUVG</w:t>
      </w:r>
    </w:p>
    <w:p>
      <w:r>
        <w:t>die Möglichkeit vor, den Fristenlauf mit jeder Geltendmachung des Rechts auf ein einzelnes Rentenbetreffnis zu unterbrechen</w:t>
      </w:r>
    </w:p>
    <w:p>
      <w:r>
        <w:t>(vgl. auch André Pierre Holzer, a.a.O. , S. 125 Fn 573 , der daraus ent gegen dem Wortlaut der Bestimmung auf eine Verjährungsfrist schliesst ). 4.2</w:t>
      </w:r>
    </w:p>
    <w:p>
      <w:r>
        <w:t>Damit die versicherte Person, welche darauf vertraut , durch die rechtzeitige Anmeldung ihre Ansprüche gewahrt zu haben, nicht in unbilliger Weise ihre Ansprüche durch Zeitablauf verliert, muss – analog der Rechtsprechung zu Art. 24 ATSG (vgl. dazu Urteil des Bundesgerichts 8C_888/2012 vom 2 0. Februar 2013 E .</w:t>
      </w:r>
    </w:p>
    <w:p>
      <w:r>
        <w:t>3.4 und 3.5) – jedes unmissverständliche Beharren ihrerseits , dass der Versicherungsträger ihr weitere Leistungen schulde, zur Unterbrechung der Frist nach Art. 97 Abs. 2 KUVG</w:t>
      </w:r>
    </w:p>
    <w:p>
      <w:r>
        <w:t>führen (vgl. auch Urteil des Bundesgerichts B 27/2000 vom 1 0. Oktober 2001 E. 8c). 4. 3</w:t>
      </w:r>
    </w:p>
    <w:p>
      <w:r>
        <w:t>Nach übereinstimmender Darstellung der Parteien</w:t>
      </w:r>
    </w:p>
    <w:p>
      <w:r>
        <w:t>zahlte die Beschwerdegegnerin der Beschwerdeführerin letztmals im September 2015 ein Rentenbetreffnis aus. Mit Schreiben vom 2 9. Januar 2019 gelangte alsdann der Sachwalter in ihrem Namen an die Beschwerdegegnerin und verlangte weitere Rentenzahlungen ( Urk.</w:t>
      </w:r>
    </w:p>
    <w:p>
      <w:r>
        <w:rPr>
          <w:b/>
        </w:rPr>
        <w:t>E. 7</w:t>
      </w:r>
    </w:p>
    <w:p>
      <w:r>
        <w:t>. Novem ber 2017, RG n. 4545/2017 , wurde sodann avvocato Fabio Martire zum « amministratore di sostegno » (Sachwalter) von X.___ ernannt (Urk.</w:t>
      </w:r>
    </w:p>
    <w:p>
      <w:r>
        <w:t>10/72/2 ff.), worauf sich am 1 8. Januar 2019 einer seiner Mitarbeiter nach der Rente von X.___ erkundigte ( Urk. 10/71). Schliesslich wandte sich der Sachwalter mit Schreiben vom 2 9. Januar 2019 an die Suva und verlangte unter Beilage einer aktuellen Lebensbescheinigung ( Urk. 10/72/7) und Wohnsitz bestätigung ( Urk. 10/72/9) betreffend X.___</w:t>
      </w:r>
    </w:p>
    <w:p>
      <w:r>
        <w:t>- die erneute und rückwir kende Auszahlung der Rente zugunsten derselben ( Urk. 10/72/1).</w:t>
      </w:r>
    </w:p>
    <w:p>
      <w:r>
        <w:t>Mit Verfügung vom 11. Februar 2019 verneinte die Suva einen Leistungsan spruch von X.___ mit der Begründung, der Rentenanspruch sei nach Art. 97 Abs. 2 KUVG seit 1. Oktober 2015 verwirkt ( Urk. 10/73). Die dagegen von ihrem</w:t>
      </w:r>
    </w:p>
    <w:p>
      <w:r>
        <w:t>Sachwalter</w:t>
      </w:r>
    </w:p>
    <w:p>
      <w:r>
        <w:t>mit richterlicher Zustimmung ( Urk. 10/75 /3 Stempel ) erhobene Einsprache ( Urk. 10/74) wies sie mit Entscheid vom 1 3. März 2019 ab ( Urk. 2). 2.</w:t>
      </w:r>
    </w:p>
    <w:p>
      <w:r>
        <w:t>Gegen d iesen</w:t>
      </w:r>
    </w:p>
    <w:p>
      <w:r>
        <w:t>Einspracheentscheid liess der Sachwalter – im Namen von X.___ und vertreten durch Rechtsanwältin Lidia Galv a no ( Urk. 4) – mit Eingabe vom 29.</w:t>
      </w:r>
    </w:p>
    <w:p>
      <w:r>
        <w:t>April 2019 Beschwerde erheben ( Urk. 1) . In der Beschwerdeantwort vom 3.</w:t>
      </w:r>
    </w:p>
    <w:p>
      <w:r>
        <w:t>September 2019 schloss die Suva auf Abweisung der Beschwerde ( Urk. 8). Die Beschwerdeantwort wurde der Gegenpartei mit Verfügung vom 9. September 2019 zur Kenntnisnahme zugestellt ( Urk. 11). Das Gericht zieht in Erwägung: 1.</w:t>
      </w:r>
    </w:p>
    <w:p>
      <w:r>
        <w:rPr>
          <w:b/>
        </w:rPr>
        <w:t>E. 8</w:t>
      </w:r>
    </w:p>
    <w:p>
      <w:r>
        <w:t>Ziff. III.2.2).</w:t>
      </w:r>
    </w:p>
    <w:p>
      <w:r>
        <w:rPr>
          <w:b/>
        </w:rPr>
        <w:t>E. 10</w:t>
      </w:r>
    </w:p>
    <w:p>
      <w:r>
        <w:t>/74/2) und erläuterte, gestützt auf diese Bescheinigung richte die INPS eine « pensione di</w:t>
      </w:r>
    </w:p>
    <w:p>
      <w:r>
        <w:t>accompagnamento » aus. Der Zahlungsbeginn</w:t>
      </w:r>
    </w:p>
    <w:p>
      <w:r>
        <w:t>ist aus der vorgelegten Abrechnung für den Monat September 2018</w:t>
      </w:r>
    </w:p>
    <w:p>
      <w:r>
        <w:t>allerdings nicht ersichtlich ( Urk. 3/3).</w:t>
      </w:r>
    </w:p>
    <w:p>
      <w:r>
        <w:t>Ein Sachwalter wegen « encefalopatia</w:t>
      </w:r>
    </w:p>
    <w:p>
      <w:r>
        <w:t>vascolare</w:t>
      </w:r>
    </w:p>
    <w:p>
      <w:r>
        <w:t>con</w:t>
      </w:r>
    </w:p>
    <w:p>
      <w:r>
        <w:t>deficit del quadro</w:t>
      </w:r>
    </w:p>
    <w:p>
      <w:r>
        <w:t>cognitivo » und weiterer aktenkundiger Leiden wurde der Beschwerdeführerin schliesslich am 17. November 2017 ernannt , wobei sie dessen Ernennung ausdrücklich zustimmte ( Urk. 7/72 /2 ). Das diesbezügliche Gesuch datierte nach Angaben des Sachwalters vom 1 5. September 2017 ( Urk. 7/74/2). 6.5</w:t>
      </w:r>
    </w:p>
    <w:p>
      <w:r>
        <w:t>Eine Krankheit, welche die Beschwerdeführerin an der Erfüllung ihr wohl be kannte r Pflichten (vgl. Sachverhalt E. 1.2) und an der Wahrnehmung ihrer Rechte in dem Masse hinderte, dass sie auch keinen Dritten mehr damit beauftragen konnte, ist deshalb frühestens ab Herbst 2015 erwiesen . Dies entspricht auch der Darstellung ihrer Vertreter (vgl. Urk. 1 S. 1 und Urk. 7/74/2).</w:t>
      </w:r>
    </w:p>
    <w:p>
      <w:r>
        <w:t>Die Beschwerde führerin muss sich daher – entgegen der Auffassung ihres Sachwalters (vgl. Urk. 7/74/3) – entgegenhalten lassen, dass sie der Beschwerdegegnerin ihren Ein tritt in die Y.___</w:t>
      </w:r>
    </w:p>
    <w:p>
      <w:r>
        <w:t>nicht unverzüglich mitgeteilt hat . So wurde auch in der Lehre betreffend Art. 97 KUVG explizit darauf hingewiesen, dass zahlreiche Rentenan weisungen jeden Monat als un zu stellbar zurückkämen, weil der Bezüger seine Adressänderung nicht gemeldet habe oder gestorben sei. Gelegentlich würden kleine Renten zudem nicht an genommen oder später nicht angefordert, so dass sie verwirkten (vgl. Alfred Maurer, a.a.O., S. 2 76</w:t>
      </w:r>
    </w:p>
    <w:p>
      <w:r>
        <w:t>Fn 15).</w:t>
      </w:r>
    </w:p>
    <w:p>
      <w:r>
        <w:t>Vorliegend muss also davon ausgegangen werden, dass die Beschwerdeführerin, hätte sie die</w:t>
      </w:r>
    </w:p>
    <w:p>
      <w:r>
        <w:t>schriftlichen Aufforderungen zur Einreichung einer aktuellen Lebensbescheinigun g im Jahr 2015</w:t>
      </w:r>
    </w:p>
    <w:p>
      <w:r>
        <w:t>zugestellt erhalten, im Frühjahr 2015 noch selbst darauf hätte reagieren können oder die Einstellung der Zahlungen zumin dest von der Person, die für sie die Korrespondenz erledigte, innert der Verwir kungsfrist rechtzeitig bemerkt worden wär e. Die verspätete Geltend machung ist demnach nicht unverschuldet. 6.6</w:t>
      </w:r>
    </w:p>
    <w:p>
      <w:r>
        <w:t>D arüber hinaus erweist sich die Krankheit bzw. Handlungsunfähigkeit der Beschwerdeführerin nur als ein vorübergehend unverschuldetes Hindernis, wel ches mit der Ernennung eines « amministratore di sostegno » am 17. November 2017 grundsätzlich dahinfiel. Dabei wird im Sozialversicherungs verfahren mit Art. 41 ATSG – wie erwähnt – eine Frist von 30 Tagen für die Einreichung eines Wiederherstellungsgesuchs bei versäumten Rechtshandlungen statuiert. Selbst wenn bei der Bemessung der Wiederherstellungsfrist zusätzlich der Umstand berücksichtigt würde, dass sich der Sachwalter zuerst einen Überblick über die Finanzen der Beschwerdeführerin verschaffen musste , was nicht zwingend erscheint (vgl. Urteil des Bundesverwaltungsgerichts A-5744/2016 vom 1 1. Dezember 2017 E. 4.2.2 betreffend die Wiederherstellung der Frist zur Rück forderung der Verrechnungssteuer nach Übernahme eines Willens vollstrecker mandats gestützt auf den ähnlich lautenden Art. 24 des Bundesgesetz es über das Verwaltungsverfahren , VwVG ) ,</w:t>
      </w:r>
    </w:p>
    <w:p>
      <w:r>
        <w:t>durfte er nach seiner Bestellung somit nicht vierzehn Monate zuwarten, bis er im Januar 2019 die Renteneinstellung erstmals gegenüber der Be schwerdegegnerin thematisierte.</w:t>
      </w:r>
    </w:p>
    <w:p>
      <w:r>
        <w:t>Dies muss umso mehr gelten, als aus seinem Gesuch an das Tribunale ordinario die Brescia betreffend « l’autorizzazione all’ opposizione a diniego di pagamento</w:t>
      </w:r>
    </w:p>
    <w:p>
      <w:r>
        <w:t>rendita</w:t>
      </w:r>
    </w:p>
    <w:p>
      <w:r>
        <w:t>vitalizia » vom 2 0. Februar 2019 hervorgeht, dass er am 2 1. Oktober 2018 von avvocato</w:t>
      </w:r>
    </w:p>
    <w:p>
      <w:r>
        <w:t>Finzi , im Auftrag des Sohnes der Beschwerdeführerin, über die Hinterbliebenenrente der Suva informiert worden war ( Urk. 10/7 5 / 1 ) . Spätestens ab diesem Zeitpunkt hatte er Kenntnis vom bisherigen Rentenanspruch und wäre gehalten gewesen, bis spätestens Ende November 2018 Abklärungen bei der Suva zu tätigen.</w:t>
      </w:r>
    </w:p>
    <w:p>
      <w:r>
        <w:t>Das Gesuch im Janua r 2019 erfolgte somit verspätet. 6. 7</w:t>
      </w:r>
    </w:p>
    <w:p>
      <w:r>
        <w:t>D as Bundesgericht kam in einem älteren Entscheid ( BGE 129 II 409 ) im Z usammenhang mit einem Entschädigungsanspruch nach dem Bundesgesetz über die Hilfe an Opfer von Straftaten (OHG)</w:t>
      </w:r>
    </w:p>
    <w:p>
      <w:r>
        <w:t>übrigens zum Schluss, analog anwendbar seien die Regelungen von Art. 256c Abs. 2, 206c Abs. 3 und Art. 263 Abs. 3 Schweizerisches Zivilgesetzbuch (ZGB) . S ei die zweijährige Verwirkungsfrist abgelaufen, müsse das Opfer seinen Entschädigungsanspruch folglich so schnell wie möglich – unter Berücksichtigung der Umstände – geltend machen. Eine zusätzliche Frist zur freien Verfügung, selbst eine kurze, sei nicht vorgesehen.</w:t>
      </w:r>
    </w:p>
    <w:p>
      <w:r>
        <w:t>Die Geltendmachung des Anspruchs durch den Sachwalter knapp drei Monate nach Kenntnis nahme des Rentenanspruchs erfolgte somit ebenfalls klar verspätet, würden anstelle von Art. 41 ATSG, der die Wahrung prozessualer Fristen betrifft, die obgenannten Bestimmungen aus dem materiellen Recht</w:t>
      </w:r>
    </w:p>
    <w:p>
      <w:r>
        <w:t>herangezogen. Auf wändige Abklärungen nach dem Gespräch mit Avvocato</w:t>
      </w:r>
    </w:p>
    <w:p>
      <w:r>
        <w:t>Finzi wurden seitens des Sachwalters weder behauptet, noch sind solche aus den Akten ersichtlich. 6. 8</w:t>
      </w:r>
    </w:p>
    <w:p>
      <w:r>
        <w:t>An diesem Ergebnis würde sich schliesslich auch nichts ändern, würde für die Bemessung der Wiederherstellungsfrist eine analog anwendbare Bestimmung gesucht, die zeitgleich mit dem KUVG in Kraft stand. Anbieten würden sich vorab die Verjährungs- und Verwirkungsbestimmungen für die Geltendmachung von Versicherungsansprüchen in der Verordnung II über die Unfallversicherung (VO</w:t>
      </w:r>
    </w:p>
    <w:p>
      <w:r>
        <w:t>II), gültig gewesen bis 3 1. Dezember 198 3. Nach Art. 9 Abs. 3 VO II war eine Klageerhebung nach Eintritt der ordentlichen Verwirkung noch zulässig bezüg lich der Unfallfolgen, von denen der Ansprecher glaubhaft machte, dass sie ihm erst innerhalb der letzten zwei Monate vor der Klageerhebung bekannt geworden waren. Dabei begann die Nachfrist nicht etwa erst zu laufe n , wenn der Ansprecher sichere Kenntnis von bisher unbekannten Unfallfolgen hat, sondern schon dann, wenn er diese mit Wahrscheinlichkeit als solche zu erkennen in der Lage war (vgl.</w:t>
      </w:r>
    </w:p>
    <w:p>
      <w:r>
        <w:t>Alfred Maurer, a.a . O. , S. 370 f.).</w:t>
      </w:r>
    </w:p>
    <w:p>
      <w:r>
        <w:t>Vorliegend musste keine Klageschrift vorbereitet werden, dennoch erfolgte die Geltendmachung eines möglichen Rentenanspruchs erst mehr als zwei Monate nach Kenntnisnahme desselben. 7 .</w:t>
      </w:r>
    </w:p>
    <w:p>
      <w:r>
        <w:t>Demnach ist nicht zu beanstanden, dass die Beschwerdegegnerin einen Anspruch auf Auszahlung einer Rente rückwirkend ab 1. Oktober 2015 unter Hinweis auf die Verwirkung des Rentenstammrechts verneinte. Die Fristen nach Art. 97 KUVG wurde weder unterbrochen noch gehemmt noch hat die Beschwerde führerin</w:t>
      </w:r>
    </w:p>
    <w:p>
      <w:r>
        <w:t>rechtzeitig um deren Wiederherstellung ersucht. Das Gericht erkennt: 1.</w:t>
      </w:r>
    </w:p>
    <w:p>
      <w:r>
        <w:t>Die Beschwerde wird abgewiesen. 2.</w:t>
      </w:r>
    </w:p>
    <w:p>
      <w:r>
        <w:t>Das Verfahren ist kostenlos. 3.</w:t>
      </w:r>
    </w:p>
    <w:p>
      <w:r>
        <w:t>Zustellung gegen Empfangsschein an: - Lidia Galvano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