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UV.2019.00089 vom 9. November 2020</w:t>
      </w:r>
    </w:p>
    <w:p>
      <w:r>
        <w:t>ZH Sozialversicherungsgericht, 2020-11-09, DE</w:t>
      </w:r>
    </w:p>
    <w:p>
      <w:r>
        <w:rPr>
          <w:b/>
        </w:rPr>
        <w:t xml:space="preserve">Quelle: </w:t>
      </w:r>
      <w:r>
        <w:t>https://mcp.opencaselaw.ch/entscheid/zh_sozialversicherungsgericht_UV.2019.00089</w:t>
      </w:r>
    </w:p>
    <w:p>
      <w:r>
        <w:t>FR: ZH_SOZIALVERSICHERUNGSGERICHT UV.2019.00089 du 9 novembre 2020</w:t>
      </w:r>
    </w:p>
    <w:p>
      <w:r>
        <w:t>IT: ZH_SOZIALVERSICHERUNGSGERICHT UV.2019.00089 del 9 novembre 2020</w:t>
      </w:r>
    </w:p>
    <w:p>
      <w:pPr>
        <w:pStyle w:val="Heading2"/>
      </w:pPr>
      <w:r>
        <w:t>Erwägungen</w:t>
      </w:r>
    </w:p>
    <w:p>
      <w:r>
        <w:rPr>
          <w:b/>
        </w:rPr>
        <w:t>E. 9</w:t>
      </w:r>
    </w:p>
    <w:p>
      <w:r>
        <w:t>Abs. 2 und Art. 18 des Berufsbildungsgesetzes , BBG, in Ver bindung mit Art. 4 Abs. 1 der Verordnung über die Berufsbildung, BBV). Welche konkreten Prüfungen oder Zeugnisse die Beschwerdeführerin ansonsten hätte vor - respektive ab legen müssen, um den geplanten Antritt der Lehre im Sommer 2013 überwiegend wahrscheinlich zu machen , liess die Beschwerdegegnerin offen ( Urk. 2 S. 5). Der Entscheid, ob eine verkürzte Lehre zur FAGE absolviert werden kann, liegt denn auch grundsätzlich in der Verantwortung des Lehrbetriebs (vgl. unter anderem: https://www.oda-g-zh.ch/branchenverband/informationen-fuer-ausbildungs-betriebe/berufsab - schluss-fuer-erwachsene/verkuerzte-ausbildung-fage</w:t>
      </w:r>
    </w:p>
    <w:p>
      <w:r>
        <w:t>[16 .11.2020] ), welche r über eine kantonale Ausbildungsbewilligung im Sinne von Art. 20 Abs. 2 BBG verfügen muss. Dass das Pflegeheim Y.___ der Z.___ AG</w:t>
      </w:r>
    </w:p>
    <w:p>
      <w:r>
        <w:t>über eine entsprechende kantonale Bewilligung verfügt , wurde von der Beschwerdegegnerin zu Recht nicht in Frage gestellt ( vgl. :</w:t>
      </w:r>
    </w:p>
    <w:p>
      <w:r>
        <w:t>LEFI, Lehrfirmen verzeichnis des Kantons St. Gallen ) .</w:t>
      </w:r>
    </w:p>
    <w:p>
      <w:r>
        <w:t>Auch lassen weder die Akten noch die Parteivorbringen den Schluss zu , dass der Arbeitgeber im Unfallzeitpunkt die geplante Ausbildung in Frage stellte, respek tive die Beschwerdeführerin nicht mit einem Lehrvertrag per August 2013 hätte rechnen dürfen. Hätte der Arbeitgeber im Sommer 2012 bereits Vorbehalte gegenüber dem geplanten Lehrverhältnis mit der Beschwerdeführerin gehabt, hätte er den befristeten Arbeitsvertrag mit dem neuerlichen Hinweis auf die anschliessend an die Auflösung des Arbeitsverhältnisses geplante Ausbildung als FAGE unter Ziffer 5 kaum bereits im August 2012 mit der vorgesehenen Ver tragsunterzeichnung per 2 0. August 2012 ausgefertigt un d unterzeichnet ( Urk. 10/A20/2).</w:t>
      </w:r>
    </w:p>
    <w:p>
      <w:r>
        <w:t>Dass die Z.___ AG der Beschwerdeführerin im Rahmen der Eingliederung im Mai 2017 einen vierwöchigen Arbeitsversuch als Pflegehelferin im Pflegeheim Y.___ ermöglichte ( Urk. 10/A140 S. 5), spricht sodann ebenfalls gegen wesentliche menschliche oder fachliche Vorbehalte der ehemaligen Arbeitgeberin gegenüber der Beschwerdeführerin. Hieran ändert auch nichts , dass die Beschwer deführerin den Arbeitsversuch am 1 5. Mai 2017 abgebrochen und die zuständige Pflegeleiterin der Z.___ AG erklärt hatte, die Beschwerdeführerin hab e sie beim Team schlechtgemacht, wobei in der Personalakte bereits vor dem Unfall entspre chende Vorfälle no tiert seien ( Urk. 10/A140 S. 3), hielten diese Vorfälle die Arbeitgeberin doch offensichtlich weder von der neuerlichen Vertragsausferti gung im August 2012 noch vom Angebot für den Arbeitsversuch im Mai 2017 ab.</w:t>
      </w:r>
    </w:p>
    <w:p>
      <w:r>
        <w:t>Soweit die Beschwerdegegnerin geltend macht, dass sowohl der Abbruch dieses Arbeitsversuch s als auch die übrigen gesch eiterten Integrationsversuche sowie die festgestellte Diskrepanz zwischen Selbst- und Fremdwahrnehmung es als unwahrscheinlich erscheinen liessen , dass die Beschwerdeführerin im Gesund heitsfall eine Ausbildung zur FAGE durchlaufen hätte ( Urk. 2 S. 5), ist sie darauf hinzuweisen, dass im psychiatrischen Fachgutachten des B.___ zwar auffällige Persönlichkeitszüge festgestellt wurden, das Vorliegen einer Persönlichkeitsstö rung aber nic ht bestätigt wurde ( Urk. 10/M83 S.</w:t>
      </w:r>
    </w:p>
    <w:p>
      <w:r>
        <w:rPr>
          <w:b/>
        </w:rPr>
        <w:t>E. 11</w:t>
      </w:r>
    </w:p>
    <w:p>
      <w:r>
        <w:t>und 17 f. des psychiatrischen Gutachtens). Zwar gingen auch die zuständigen psychiatrischen Fachpersonen im Gutachten des B.___ davon aus, dass bereits vor dem versicherten Unfall eine psy chiatrische Vorgeschichte mit zumindest fluktuierender depressiver Symptomatik und einer Tendenz zu therapeutischer Malcompliance vorgelegen habe (S. 14 ff. im psychiatrischen Gutachten, Urk. 10/M83). Hinweise auf eine dadurch verur sachte Arbeits- r espektive Ausbildungsunfähigkeit sind den Akten jedoch nicht zu entnehmen. Der Schluss, dass die Persönlichkeitsstruktur und damit – wie von der B eschwerdegegnerin impliziert –</w:t>
      </w:r>
    </w:p>
    <w:p>
      <w:r>
        <w:t>ihre charakter lichen Eigenschaften ohnehin keinen erfolgreichen Absch luss einer Ausbildung zugelassen hätten und dies notabene auch ohne das Unfallgeschehen, erscheint insgesamt doch eher speku lativ. Auch rechtfertigen sich aufgrund der Aktenlage keine ernsthaften Zweifel daran, dass die Beschwerdeführerin kognitiv durchaus in der Lage gewesen wäre, die verkür zte Ausbildung zur FAGE zu absol vier e n (vgl. Berufsanamnese im psy chiatrischen Gutachten des B.___ auf S. 6,</w:t>
      </w:r>
    </w:p>
    <w:p>
      <w:r>
        <w:t>Urk. 10/M83 ).</w:t>
      </w:r>
    </w:p>
    <w:p>
      <w:r>
        <w:t>Sodann zeigte die Beschwerdeführerin mit ihrem vom 1. Oktober 2009 bis 3 0. September 2010 absolvierten Praktikum in der Stiftung E.___ in einem Pensum von zunächst 80 % und ab März 2010 zu 60 % ( Urk. 3/4) , neben welchem sie weiteren E rwerbstätigkeiten in kleinerem Umfang nachging (vgl. IK-Auszug, Urk. 10/A174), sowie dem im Pflegeheim Y.___</w:t>
      </w:r>
    </w:p>
    <w:p>
      <w:r>
        <w:t>erfüllten Arbeitspensum v on 70 %, neben welchem sie einem ab 1 4. August 2012 vertraglich vereinbarten Nebenerwerb in Umfang von 20 -</w:t>
      </w:r>
    </w:p>
    <w:p>
      <w:r>
        <w:t>30 % hätte nachgehen wollen ( Urk. 10/10A4, 10/A20/1), dass sie trotz ihrer Aufgaben als Mutter zweier minderjähriger Töchter (Jahrgänge 1999/2003) bereits seit längerer Zeit bereit und in der Lage war, hoch prozentig zu arbeiten. Was die Finanzierbarkeit der Ausbildungszeit anbelangt, erscheint zwar fraglich, ob das von der Beschwerdeführerin angeführt e soge nannte Validierungsverfahr en, welches ihr angeblich alternativ offen</w:t>
      </w:r>
    </w:p>
    <w:p>
      <w:r>
        <w:t>gestanden wäre (vgl. Urk. 1 S. 6), zu einer finanziellen Unterstützung durch den Kanton geführt hätte. Jedoch lässt alleine die Frage nach der Finanzierbarkeit die Annahme, die Beschwerdeführerin hätte bis zum Rentenbeginn die Qualifizierung zur FAGE erlangt, nicht entfallen. Neben dem Lehrlingslohn und dem vom Kinds vater zu leistenden Kinderunterhalt hätte die Beschwerdeführerin gegebenenfalls auf ein Stipendium der öffentlichen Hand oder ein Darlehen zurückgreifen kön nen.</w:t>
      </w:r>
    </w:p>
    <w:p>
      <w:r>
        <w:t>Damit ist in Würdigung aller Umstä nde auch im Lichte der praxisgemäss strengen Beweisanforderungen für den Nachweis einer beruflichen Weiter entwicklung mit überwiegender Wahrscheinlichkeit als erstellt zu betrachten, dass die Beschwer deführerin, wäre der Unfall vom 1 2. August 2012 nicht eingetreten , im August 2013 eine verkürzt e Ausbildung zur FAGE begonnen hätte und im Zeitpunkt des Rentenbeginns ( 1. April 2018) als Fachangestellte Gesundheit tätig gewesen wäre. 3. 4 . 3</w:t>
      </w:r>
    </w:p>
    <w:p>
      <w:r>
        <w:t>Gemäss An g abe des Person alleiters der Z.___ AG, G.___ , im Mail vom 1 0. Oktober 2017 an die Beschwerdeführerin liegt die Bandbreite des Lohnes für eine FAGE in dieser Institution zwischen Fr. 4'480.-- und Fr. 6'272.-- (je nach Alter und Erfahrung). Der Richtlohn für eine Neueins teigerin mit Jahrgang 1967 betrage Fr. 5'601.--</w:t>
      </w:r>
    </w:p>
    <w:p>
      <w:r>
        <w:t>(mit wenig Erfahrung um bis zu 5 % weniger: Fr. 5'337.--, Urk. 10/A158). Diese Angaben liegen im Bereich der statistischen Werte der LSE 2016 , beträgt doch d er Zentralwert für Frauen im Bereich «G esundheits- und Sozialwesen» ( Ziff. 86-88), Ta belle TA1, Kompetenzniveau 2 , Fr. 5'156.-- und der Zentralwert für Frauen über 50 Jahre im Sektor «Betreuungsberufe» ( Ziff.53) gemäss Tabelle T17 Fr. 5'629.--. Dass die Beschwerdefü hrerin auch nach er - folg reichem Lehrabschluss weiterhin beim selben Arbeitgeber g earbeitet hätte, kann nicht überwiegend wahrscheinlich angenommen werden, weshalb es sich recht fertigt , den Durchschnittswert der zitierten statistischen Zentralwerte für die Bemessung de s Valideneinkommens , mithin Fr. 5'392.50 , beizuziehen ( Fr. 5'156.-- + Fr. 5'629.-- = Fr. 10'785 .-- : 2). Umgerechnet auf die im Jahr 2018 (Renten beginn) betriebsübliche Arbeitszeit im Gesundheitswesen von 41.6 Stun - den pro Woche (vgl. Bundesamt für Statistik, Betriebsübliche Arbeitszeit nach Wirt schaftsabteilungen [NOGA 2008], in Stunden pro Woche, 2004-2018, F 86-88) sowie unter Berücksichtigung der branchenspezifischen Nominallohn - entwick lung bei Frauen bis ins Jahr 2018 (vgl. die Tabelle T1.2.10 [Nominallohnindex, Frauen, 2011-2018] F 86-88 von 102.5 [2016] auf 103.1 [2018] Punkte bei einem Index 2010=100) resultiert ein Valideneinkommen von Fr. 67'692.35 ( Fr. 5’392.50 x 12 : 40 x 41.6 : 102.5 x 103.1 ). 3.5 3.5 .1</w:t>
      </w:r>
    </w:p>
    <w:p>
      <w:r>
        <w:t>Für die Festsetzung des Invalideneinkommens ist nach der Rechtsprechung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 sprechung entweder Tabellenlöhne gemäss der vom Bundesamt für Statistik periodisch herausgegebenen Schweizerischen Lohnstrukturerhebung (LSE) oder die Zahlen der Dokumentation von Arbeitsplätzen (DAP) der Suva herangezogen werden (BGE 139 V 592 E. 2.3 mit Hinweis). 3.5 .2</w:t>
      </w:r>
    </w:p>
    <w:p>
      <w:r>
        <w:t>Unbestritten und aufgrund der Akten erstellt ist, dass der Beschwerdeführerin aufgrund der multiplen posttraumatischen Veränderung keine schweren und mit telschweren Tätigkeiten wie im angestammte n Beruf mehr zumutbar sind. Als angepasst und zumutbar erachtet wurden im Gutachten des B.___ dagegen sehr leichte, körperlich vollständig adaptierte Tätigkeiten ohne die Notwendigkeit, über einen Kilometer zu gehen, Leitern oder Treppen zu steigen oder auf unebe nem Gelände zu gehen und in der Hocke arbeiten zu müssen. Weiter seien das Hantieren mit Gewichten über 5 Kilogramm und repetitive feinmotorische Tätig keiten ni cht mehr zumutbar. Eine angepasste Tätigkeit sollte hauptsächlich sit zend, teilweise stehend und sehr wenig gehen d ohne Zwangshaltungen oder vornübergebeugt ausgeübt werden können. Für eine solchermassen angepasste Tätigkeit bestehe eine 50%ige Arbeitsfähigkeit, wobei die Reduktion der Arbeits fähigkeit auf einem vermehrten Pausenbedarf zur Vermeidung einer Exazerbation der Beschwerden im Bereich der Hände, der Hüfte und dem Knie beruh e. Dabei würden insbesondere die funktionellen Einschränkungen im Bereich der Hände eine zeitliche Belastungslimite mit sich bringe n ( Urk. 10/A83 S. 10 und 28). 3.5 .3</w:t>
      </w:r>
    </w:p>
    <w:p>
      <w:r>
        <w:t>Die Beschwerdegegnerin ermittelte ausgehend von diesem Belastbarkeitssprofil das trotz Gesundheitsschädigung zumutbarerweise erzielbare Einkommen (Inva lideneinkommen)</w:t>
      </w:r>
    </w:p>
    <w:p>
      <w:r>
        <w:t>anhand der LSE 2014 , Privater Sektor, Tabelle TA1, Kompe tenzniveau 1, Frauen Total, was von der Beschwerdeführerin zu Recht nicht in Frage gestellt wurde ( Urk. 1 S. 7 f.; 2 S. 8). Unter Berücksichtigung der bei Erlass des angefochtenen Entscheids aktuellst veröf fentlichten Zahlen der LSE 2016 resultiert , ausgehend vom Zentralwert von Fr. 4'363.-- unter Berücksichtigung</w:t>
      </w:r>
    </w:p>
    <w:p>
      <w:r>
        <w:t>der im Jahr 2018 betriebsübliche n Arbeitszeit von 41.7 Stunden pro Woche sowie der Nominallohnentwicklung bis ins Jahr 2018 (vgl. die Tabelle T1.2.10 [Nomi nallohnindex, Frauen, Total, 2011-2018] von 105 [2016] auf 105.9 [2018] P unkte bei einem Index 2010=100) ,</w:t>
      </w:r>
    </w:p>
    <w:p>
      <w:r>
        <w:t>beim der Beschwerdeführerin zumutbaren Arbeits pensum von 50 % ein jährliches Invalideneinkommen von Fr. 27'524.50</w:t>
      </w:r>
    </w:p>
    <w:p>
      <w:r>
        <w:t>( Fr. 4'363. -- x 12 : 40 x 41,7 : 105 x 105.9 : 2). 3.5 .4</w:t>
      </w:r>
    </w:p>
    <w:p>
      <w:r>
        <w:t>St reitig und zu prüfen ist , ob ein Abzug v om Tabellenlohn zu gewähren ist, wobei bezüglich der hierzu ergangenen höchstrichterlichen Rechtsprechung auf die im angefochtenen Entscheid unter E. 4.3.1 richtig wiedergegebene Darstellung ver wiesen wird ( Urk. 2 S. 7).</w:t>
      </w:r>
    </w:p>
    <w:p>
      <w:r>
        <w:t>Die Beschwerdegegnerin verneinte die Angemessenheit eines leidensbedingten Abzuges im Wesentlichen damit, dass die gutachte rlich bestätigte Arbeitsfähig keits reduktion auf 50 %</w:t>
      </w:r>
    </w:p>
    <w:p>
      <w:r>
        <w:t>explizit erfolgt sei, um dem vermehrten Pausenbedarf zur Vermeidung einer Exazerbation der Beschwerden im Bereich der Hände, der Hüfte und dem Knie Rechnung zu tragen; wäre mithin kein zusätzlicher Pausen bedarf notwendig, wäre die Beschwerdeführerin zu 100 % arbeitsfähig. Eine Berücksichtigun g zusätzlicher Einschränkungen käme einer doppelten Anrech nung gleich ( Urk. 2 S. 7). Die Beschwerdeführerin stellt sich dagegen zusammen gefasst auf den Standpunkt, d ass sie auch in einer ihr zu 50 % zumutbaren kör perlich leichten Tätigkeit noch in diverser Hinsicht zusätzlich eingeschränkt sei, weshalb der Tabellenlohn um mindestens 20 % zu kürzen sei ( Urk. 1 S. 10 f.). 3.5.5</w:t>
      </w:r>
    </w:p>
    <w:p>
      <w:r>
        <w:t>Dass neben der gutachterlich att estierten Reduktion der Arbeitsfähigkeit um 50 % kein zusätzlicher Pausenbedarf zu berücksichtigen ist, steht ausser Frage, würde dies doch klarerweise zu einer doppelten Anrechnung desselben Gesichtspunktes führen (Urteil des Bundesgerichts 9C_846/2014 vom 2 2. Januar 2015 E. 4.1.1). Auch berief sich die Beschwerdeführerin zu Recht weder auf ihr Alter noch auf die Notwendigkeit, Teilzeit zu arbeiten : Die der Beschwerdeführerin zugerechne ten Hilfsarbeiten werden auf dem massgebenden ausgeglichenen Stellenmarkt altersunabhängig nachgefragt (Urteile des Bundesgerichts 8C_403/2017 vom 25. August 2017 E. 4.4.1 und 8C_805/2</w:t>
      </w:r>
    </w:p>
    <w:p>
      <w:r>
        <w:rPr>
          <w:b/>
        </w:rPr>
        <w:t>E. 016</w:t>
      </w:r>
    </w:p>
    <w:p>
      <w:r>
        <w:t>vom 22. März 2017 E. 3.4.3) und bei Frauen im Kompetenzniveau 1 weisen die Statistiken für Teilzeitarbeit zwischen 50 % und 89 % höhere Löhne als für Vollbeschäftigung aus. Damit entfällt hier die Rechtfertigung für einen Tabellenlohnabzug wegen Teilzeitarbeit (vgl. Urteile des Bundesgerichts 8C_712/2012 vom 30. November 2012 E. 4.2.2 unter Bezug nahme auf LSE 2008 und 2010 und 9C_72/2017 vom 19. Juli 2017 E. 4.3 unter Bezugnahme auf LSE 2012 und 2014).</w:t>
      </w:r>
    </w:p>
    <w:p>
      <w:r>
        <w:t>Sodann gilt der Umstand, dass der Beschwerdeführerin nur noch leichte Tätigkei ten zumutbar sind, ebenfalls nicht als Grund für einen leidensbedingten Abzug, zumal der Tabellenlohn im Kompetenzniveau 1 bereits eine Vielzahl von leichten und mittelschweren Tätigkeiten umfasst (Urteil des Bundesgerichts 9C_447/2019 vom 8. Oktober 2019 E. 4.3.2). Zwar trifft es zu, dass die Beschwerdeführerin auch in einer körperlich sehr leichten, wechselbelastenden Tätigkeit über die zeitliche Reduktion des Pensums hinaus qualitativ in mehrfacher Hinsicht eingeschränkt ist ( vgl. E. 3.5.2). Durch die</w:t>
      </w:r>
    </w:p>
    <w:p>
      <w:r>
        <w:t>zum zeitlich zumutbaren Arbeitspensum hinzu treten de n qualitative n oder quantitativen Einschränkung en der Arbeitsfähigkeit wird</w:t>
      </w:r>
    </w:p>
    <w:p>
      <w:r>
        <w:t>jedoch in erster Linie das Spektrum der erwerblichen Tätig keiten (weiter) einge grenzt , welche unter Berücksichtigung der Fähigkeiten, der Ausbildung und Berufserfahrung der versicherten Person realistischerweise noch in Frage kom men. Davon zu unterscheiden ist die Gegenstand des Abzugs vom Tabellenlohn bildende Frage, ob mit Bezug auf eine konkret in Betracht fallende Tätigkeit bei ausgeglichener Arbeitsmarktlage verglichen mit einem gesunden Mitbewerber nur bei Inkaufnahme einer Lohneinbusse reale Chancen für eine Anstellung bestehen. Ist von einem genügend breiten Spektrum an zumutbaren Verwei sungstätigkeit en auszugehen, können unter dem Titel leidensbedingter Abzug grundsätzlich nur Umstände berücksichtigt werden, die auch auf einem ausgegli chenen Arbeitsmarkt als ausserordentlich zu bezeichnen sind (Urteile des Bun desgerichts 8C_146/2017 vom 7. Juli 2017 E. 5.2.2 und 9C_366/2015 vom 2 2. September 2015 E. 4.1).</w:t>
      </w:r>
    </w:p>
    <w:p>
      <w:r>
        <w:t>Unter Berücksichtigung insbesondere des von der Beschwerdeführerin erlernten Berufs als Industriekauffrau und der zwischenzeitlich erworbenen Berufserfah rungen in diversen Bereichen rechtfertigen sich trotz der multiplen Beschwerden, so auch ihrer Einschränkungen im Bereich der Handgelenke (Gewichtsbeschrän kung auf 5 Kilogramm, keine repetitiven feinmotorischen Tätigkeiten), keine ernsthaften Zweifel daran, dass die Beschwerdeführerin insbesondere im Bereich einfacher Büro- oder Kontrolltätigkeiten</w:t>
      </w:r>
    </w:p>
    <w:p>
      <w:r>
        <w:t>bei ausgeglichener Arbeitsmarktlage nicht nur in der Lage wäre, ihre Resterwerbsfähigkeit zu verwerten, sondern auch nicht daran, dass sie</w:t>
      </w:r>
    </w:p>
    <w:p>
      <w:r>
        <w:t>reale Chancen hat, verglich en mit einem gesunden Mitbe werbe r ohne Inkaufnahme einer Lohneinbusse eine Anstellung zu finden (Urteile des Bundesgerichts 8C_146/2017 vom 7. Juli 2017 E. 5.2.2 und 9C_366/2015 vom 2 2. September 2015 E. 4.1) . Entsprechend ist kein Abzug vom Tabellenlohn zu gewähren. 3.6</w:t>
      </w:r>
    </w:p>
    <w:p>
      <w:r>
        <w:t>Der Vergleich des hypothetischen Valideneinkommens von Fr. 67'692.35 mit dem Invalideneinkommen von Fr. 27'524.50 führt zu einer Einkommenseinbusse von Fr. 40'167.85 und damit zu einem Invalidi tätsgrad von gerundet 59 % (Fr. 67'692.35 – Fr. 27'524.50 = Fr. 40'167. 85 :</w:t>
      </w:r>
    </w:p>
    <w:p>
      <w:r>
        <w:t>Fr. 67'692.35 x 100 % ; vgl. zur Rundung: BGE 130 V 121). 4. 4.1</w:t>
      </w:r>
    </w:p>
    <w:p>
      <w:r>
        <w:t>Streitig und zu prüfen ist sodann der versicherte Verdienst, welcher der Invali denrente zugrunde liegt. 4.2</w:t>
      </w:r>
    </w:p>
    <w:p>
      <w:r>
        <w:t>Taggelder und Renten werden gemäss Art. 15 Abs. 1 UVG nach dem versicher ten Verdienst bemessen. Als versicherter Verdienst für die Bemessung der Renten gilt gemäss Art. 15 Abs. 2 UVG der innerhalb eines Jahres vor dem Unfall bezogene Lohn. In Art. 15 Abs. 3 UVG wird dem Bundesrat die Kompetenz übertragen, nähere Regelungen zur Höhe des versicherten Verdienstes zu treffen und insbe sondere auch Bestimmungen über den versicherten Verdienst in Sonderfällen zu erlassen.</w:t>
      </w:r>
    </w:p>
    <w:p>
      <w:r>
        <w:t>Gestützt auf diese Delegationsnorm hat der Bundesrat für die Bemessung der Renten in Art. 22 Abs. 4 UVV Grundregeln und in Art. 24 UVV Regelungen für verschiedene Sonderfälle erlassen. Nach der Grundregel in Art. 22 Abs. 4 UVV gilt als Grundlage für die Bemessung der Renten der innerhalb eines Jahres vor dem Unfall bei einem oder mehreren Arbeitgebern bezogene Lohn, einschliesslich noch nicht ausbezahlter Lohnbestandteile, auf die ein Rechtsanspruch besteht (Satz 1). Dort, wo das Arbeitsverhältnis nicht das ganze Jahr angedauert hat, wird der bezogene Lohn auf ein volles Jahr umgerechnet, wobei die Umrechnung bei einer zum Voraus befristeten Beschäftigung auf die vorgesehene Dauer beschränkt wird (Sätze 2 und 3 in den bis 3 1. Dezember 2016 gültig gewesenen Fassung en ). Nach der Sonderbestimmung in Art. 24 Abs. 1 UVV wird der versi cherte Verdienst dort, wo die versicherte Person im Jahr vor dem Unfall wegen Militärdienst, Zivildienst, Zivilschutzdienst, Unfall, Krankheit, Mutterschaft, Arbeitslosigkeit oder Kurzarbeit einen verminderten Lohn bezogen hat, nach demjenigen Lohn festgesetzt, den die versicherte Person ohne Militärdienst, Zivildienst, Zivilschutzdienst, Unfall, Krankheit, Mutterschaft, Arbeitslosigkeit oder Kurzarbeit erzielt hätte.</w:t>
      </w:r>
    </w:p>
    <w:p>
      <w:r>
        <w:t>Nach Art. 20 Abs. 1 UVG beträgt die Invalidenrente 80 % des versicherten Ver dienstes, und bei Teilinvalidität wird sie entsprechend gekürzt. Vorbehalten bleibt Art.</w:t>
      </w:r>
    </w:p>
    <w:p>
      <w:r>
        <w:rPr>
          <w:b/>
        </w:rPr>
        <w:t>E. 20</w:t>
      </w:r>
    </w:p>
    <w:p>
      <w:r>
        <w:t>Abs. 2 UVG zur Berechnung einer allfälligen Komplementärrente. 4.3</w:t>
      </w:r>
    </w:p>
    <w:p>
      <w:r>
        <w:t>Die Beschwerdegegnerin erachtete für die Ermittlung des versicherten Verdienstes von Fr. 37'581.-- die Periode vom 1 2. August 2011 bis 1 1. August 2012 als mass geblich und legte der Berechnung für die Zeit vom 1 2. August 2011 bis 3 0. April 2012, während welcher die Beschwerdeführerin Arbeitslosenentschädigung bezog (vgl. Urk.10/A174), den von der Arbeitslosenversicherung als massgeblich erach teten versicherten Verdienst von Fr. 2'830.-- zugrunde ( Urk. 10/A153, 10/A151). Für die Zeit vom 1. Mai bis 1 1. August 2012 zog sie die Lohnabrechnungen der Z.___ AG und diejenigen der H.___ AG, bei welcher die Beschwerdeführerin seit Oktober 2010 in geringem Umfang nebenerwerblich gearbeitet hatte ( Urk. 10/A174), für die Berechnung bei ( Urk. 2 S. 7 f., 10/A153 mit Beilagen, 10/A175). Eine Umrechnung der Teilzeittätigkeit bei der Z.___ AG auf das ganze Jahr sowie auf ein Vollzeitpensum lehnte sie angesichts der Berufsbiog r a phie der Beschwerdeführerin, welche auf keine zeitlich bedingte Lohnlücke schliessen lasse, ab ( Urk. 2 S. 8 f., vgl. auch: Urk. 9 S. 5 f.) .</w:t>
      </w:r>
    </w:p>
    <w:p>
      <w:r>
        <w:t>Die Beschwerdeführerin stellt sich dagegen auf den Standpunkt, der versicherte Lohn während der Dauer der Arbeitslosigkeit sei nur deshalb so tief ausgefallen, weil sie vor ihrer Arbeitslosigkeit ( 1. August 2011) von Januar 2009 bis Dezember 2011 zusätzlich selbständig gewesen sei und deshalb nur teilzeitlich gearbeitet habe. Diese Lohnlücken seien in Anwendung von Art.</w:t>
      </w:r>
    </w:p>
    <w:p>
      <w:r>
        <w:rPr>
          <w:b/>
        </w:rPr>
        <w:t>E. 22</w:t>
      </w:r>
    </w:p>
    <w:p>
      <w:r>
        <w:t>Abs. 4 Sätze 1, 2 und 3 UVV, wonach der bei einem oder mehreren Arbeitgebern im Rahmen von unterjährigen Arbeitsverhältnissen erzielte Lohn auf einen Jah reslohn umzurechnen ist, respektive bei einer zum Voraus befristeten Beschäfti gung die Umrechnung auf die vorgesehene Dauer beschränkt bleibt, und zum andern zur Regelung in Art.</w:t>
      </w:r>
    </w:p>
    <w:p>
      <w:r>
        <w:rPr>
          <w:b/>
        </w:rPr>
        <w:t>E. 24</w:t>
      </w:r>
    </w:p>
    <w:p>
      <w:r>
        <w:t>Abs. 2 UVV bereinigter versicherter Verdienst von Fr. 37'864.35 (36'469. 90 : 102.0 [2012] x 105.9 [2018]). 5.</w:t>
      </w:r>
    </w:p>
    <w:p>
      <w:r>
        <w:t>Zusammenfassend ist die Beschwerde in dem Sinne teilweise gutzuheissen, als der angefochtene Entscheid aufzuheben und festzustellen ist, dass die Beschwer deführerin ab 1. April 2018 Anspruch auf eine Invalidenrente gestützt auf einen Invaliditätsgrad von 59 % bei einem versicherten Verdienst von Fr. 37'864.35</w:t>
      </w:r>
    </w:p>
    <w:p>
      <w:r>
        <w:t>hat, dies unter Vorbehalt einer allfälligen Komplementärrentenberechnung (vgl. Art. 20 Abs. 2 UVG, Urk. 10/A161 S. 7) . Im Übrigen ist die Beschwerde abzuwei sen. 6.</w:t>
      </w:r>
    </w:p>
    <w:p>
      <w:r>
        <w:t>Entsprechend hat die Beschwerdeführer in Anspruch auf eine Parteientschädi gung. Diese ist nach Art. 61 lit . g ATSG in Verbindung mit Art. 34 des Gesetzes über das Sozialversicherungsgericht ( GSVGer ) ohne Rücksicht auf den Streitwert , nach der Bedeutung der Sache und nach der Schwierigkeit des Prozesses sowie dem Mass des Obsiegens zu bemessen. Die Beschwerdeführerin obsiegte in Bezug auf die beantragte Erhöhung des Invaliditätsgrades, wobei das Überklag en in die sem Zusammenhang keine Reduktion der Parteientschädigung rechtfertigt, hat es doch den Prozessaufwand nicht wesentlich beeinflusst ( BGE 117 V 401</w:t>
      </w:r>
    </w:p>
    <w:p>
      <w:r>
        <w:t>E. 2c ; Urteil des Bundesgerichts 9C_889/ 2011 vom 8. Februar 2012 E. 7). Dagegen unterliegt die Beschwerdeführerin in Bezug auf ihren Antrag auf Erhöhung des versicherten Verdienste s , basiert doch die leichte Erhöhung desselben lediglich auf der von Amtes wegen berücksichtigten Nominallohnentwicklung bis ins Jahr des Rentenbeginns, nicht aber auf den von der Beschwerdeführerin vorgebrach ten</w:t>
      </w:r>
    </w:p>
    <w:p>
      <w:r>
        <w:t>und vom Gericht behandelten Gründe n für eine Erhöhun g desselben.</w:t>
      </w:r>
    </w:p>
    <w:p>
      <w:r>
        <w:t>In Anwendung obiger Grundsätze rechtfertigt sich angesichts d es nur teilweisen Obsiegen s</w:t>
      </w:r>
    </w:p>
    <w:p>
      <w:r>
        <w:t>die Zusprechung einer um die Hälfte reduzierten Prozessentschädigung von Fr. 1'000.-- (inklusive Barauslagen und Mehrwertsteuer). Das Gericht erkennt: 1.</w:t>
      </w:r>
    </w:p>
    <w:p>
      <w:r>
        <w:t>In teilweiser Gutheissung der Beschwerde wird der Einspracheentscheid de r AXA</w:t>
      </w:r>
    </w:p>
    <w:p>
      <w:r>
        <w:t>Ver sicherungen AG vom 1. März 2019</w:t>
      </w:r>
    </w:p>
    <w:p>
      <w:r>
        <w:t>dahingehend abgeändert, als festgestellt wird,</w:t>
      </w:r>
    </w:p>
    <w:p>
      <w:r>
        <w:t>dass die Beschwerdeführerin ab 1. April 2018 unter Vorbehalt einer allfälligen</w:t>
      </w:r>
    </w:p>
    <w:p>
      <w:r>
        <w:t>Komplementärrentenberechnung Anspruch auf eine Invalidenrente gestützt auf</w:t>
      </w:r>
    </w:p>
    <w:p>
      <w:r>
        <w:t>einen Invaliditätsgrad von 59 % und einen versicherten Verdienst von Fr. 37'864.35</w:t>
      </w:r>
    </w:p>
    <w:p>
      <w:r>
        <w:t>hat . Im Übrigen wird die Beschwerde abgewiesen. 2.</w:t>
      </w:r>
    </w:p>
    <w:p>
      <w:r>
        <w:t>Das Verfahren ist kostenlos. 3.</w:t>
      </w:r>
    </w:p>
    <w:p>
      <w:r>
        <w:t>Die Beschwerdegegnerin wird verpflichtet, der Beschwerdeführerin eine reduzierte Pro zessentschädigung von Fr. 1’000 .-- (inkl. Barauslagen und MWSt ) zu bezahlen. 4.</w:t>
      </w:r>
    </w:p>
    <w:p>
      <w:r>
        <w:t>Zustellung gegen Empfangsschein an: - Rechtsanwalt Dr. iur . André Largier - AXA Versicherungen AG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