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UV.2019.00085 vom 2. Juli 1982</w:t>
      </w:r>
    </w:p>
    <w:p>
      <w:r>
        <w:t>ZH Sozialversicherungsgericht, 1982-07-02, DE</w:t>
      </w:r>
    </w:p>
    <w:p>
      <w:r>
        <w:rPr>
          <w:b/>
        </w:rPr>
        <w:t xml:space="preserve">Quelle: </w:t>
      </w:r>
      <w:r>
        <w:t>https://mcp.opencaselaw.ch/entscheid/zh_sozialversicherungsgericht_UV.2019.00085</w:t>
      </w:r>
    </w:p>
    <w:p>
      <w:r>
        <w:t>FR: ZH_SOZIALVERSICHERUNGSGERICHT UV.2019.00085 du 2 juillet 1982</w:t>
      </w:r>
    </w:p>
    <w:p>
      <w:r>
        <w:t>IT: ZH_SOZIALVERSICHERUNGSGERICHT UV.2019.00085 del 2 luglio 1982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 3. Juni 1980 ereignet; Rückfälle stel len keine neuen Unfälle dar (BGE 118 V 243 E. 2c mit Hinweisen).</w:t>
      </w:r>
    </w:p>
    <w:p>
      <w:r>
        <w:t>Folglich sind die vor dem 1. Januar 2017 gültig gewesenen Normen auf den vorliegenden Fall anwendbar und in dieser Fassung zu zitieren .</w:t>
      </w:r>
    </w:p>
    <w:p>
      <w:r>
        <w:rPr>
          <w:b/>
        </w:rPr>
        <w:t>E. 1.2</w:t>
      </w:r>
    </w:p>
    <w:p>
      <w:r>
        <w:t>Aufgrund rechtsseitiger Kniebeschwerden wurde der Suva am 2 6. Juni 1981 ein Rückfall gemeldet ( Urk. 9/I/9). Am 1 2. August 1981 wurde der Versicherte ope rativ versorgt ( Urk. 9/I/14). Mit Verfügung vom 2. Juli 1982 sprach ihm die Suva für die verbliebene Beeinträchtigung aus dem Unfall vom 3. Juni 1980 ab dem 1 6. Mai 1982 eine Invalidenrente aufgrund einer Erwerbsunfähigkeit von 33.33 % zu ( Urk. 9/I/34).</w:t>
      </w:r>
    </w:p>
    <w:p>
      <w:r>
        <w:rPr>
          <w:b/>
        </w:rPr>
        <w:t>E. 1.2.1</w:t>
      </w:r>
    </w:p>
    <w:p>
      <w:r>
        <w:t>Die Versicherungsleistungen werden auch für Rückfälle und Spätfolgen gewährt (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1.2.2</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w:t>
      </w:r>
    </w:p>
    <w:p>
      <w:r>
        <w:t>Bei einem Rückfall obliegt es der versicherten Person, das Vorliegen eines natür lichen Kausalzusammenhangs zwischen dem neuen Beschwerdebild und dem Unfall mit dem im Sozialversicherungsrecht geltenden Beweisgrad der überwiegenden Wahrscheinlichkeit nachzuweisen. Je grösser der zeitliche Abstand zwi schen dem Unfall und dem Auftreten der gesundheitlichen Beeinträchtigung ist, desto strengere Anforderungen sind an den Wahrscheinlichkeitsbeweis des natürlichen Kausalzusammenhangs zu stellen. Bei Beweislosigkeit fällt der Ent scheid zu Lasten der versicherten Person aus (Urteil des Bundesgerichts 8C_113/2010 vom 7. Juli 2010 E. 2.3 mit Hinweisen).</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UV170530 Beweiswert von versicherungsinternen ärztlichen Einschätzungen 08.2018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1.5</w:t>
      </w:r>
    </w:p>
    <w:p>
      <w:r>
        <w:t>Infolge einer Verschlechterung d es Gesundheitszustandes richtete die Suva dem Versicherten ab dem 1. Dezember 2005 ausgehend von einem Invaliditätsgrad von 55 %</w:t>
      </w:r>
    </w:p>
    <w:p>
      <w:r>
        <w:t>eine Invalidenrente aus. Ferner sprach sie ihm eine weitere Integri tätsentschädigung für eine zusätzliche Integritätseinbusse von 25 %</w:t>
      </w:r>
    </w:p>
    <w:p>
      <w:r>
        <w:t>im Betrag von Fr. 17'400.-- zu (Verfügung vom 20. November 2006; Urk. 9/III/271).</w:t>
      </w:r>
    </w:p>
    <w:p>
      <w:r>
        <w:rPr>
          <w:b/>
        </w:rPr>
        <w:t>E. 1.6</w:t>
      </w:r>
    </w:p>
    <w:p>
      <w:r>
        <w:t>Im weiteren Verlauf kam die Suva in den Jahren 2007 und 2012 bei zwei weiteren Rückfällen für die Behandlungskosten auf (vgl. Urk. 9/III/281, 9/III/311). Der Ren tenanspruch blieb unverändert .</w:t>
      </w:r>
    </w:p>
    <w:p>
      <w:r>
        <w:rPr>
          <w:b/>
        </w:rPr>
        <w:t>E. 1.7</w:t>
      </w:r>
    </w:p>
    <w:p>
      <w:r>
        <w:t>Vom 4. bis 1 2. Juni 2018 war der Versicherte im A.___ hospitalisiert ( Urk. 9/III/324). Zur Klärung der Frage, ob dieser K linik aufenthalt zumindest teil weise auf das Unfallereignis aus dem Jahr 1980 zurückgeführt und dafür Kosten gutsprache erteilt werden könne, legte die Suva das Dossier</w:t>
      </w:r>
    </w:p>
    <w:p>
      <w:r>
        <w:t>dem Kreisarzt Dr. med. B.___ , Facharzt für Chirurgie, zur Beurteilung vor (Stellung nahme vom 1 8. Juli 2018; Urk. 9/III/331). In der Folge teilte sie dem Versicherten am 2 0. Juli 2018 telefonisch mit, dass die Kosten für den Spitalaufenthalt nicht übernommen werden könnten, womit sich dieser nicht einverstanden erklärte ( Urk. 9/III/332). Am 2 4. Juli 2018 erliess die Suva eine ihre Leistungspflicht verneinende Verfügung ( Urk. 9/III/333), welche vom Versicherten sowie dessen Krankenversicherer mit Einsprache angefochten wurde ( Urk. 9/III/335, 9/III/337). Daraufhin holte die Suva erneut bei Dr. B.___ eine kreisärztliche Beurteilung ein, welche am 2 9. Au gust 2018 vorgelegt wurde (Urk. 9/III/340). Unter Beilage eines Schreibens des behandelnden Arztes des A.___ vom 2 0. August 2018 ( Urk. 9/III/346) äusserte sich der Versicherte am 8. September 2018 nochmals schriftlich zur Sache ( Urk. 9/III/345). Am 1 7. September 2018 liess er der Suva erneut ein Schreiben des behandelnden Arztes zukommen ( Urk. 9/III/348). Der Krankenversicherer zog die von ihm erhobene Einsprache mit Eingabe vom 1 7. August 2018 zurück ( Urk. 9/III/350). Mit Einspracheentscheid vom 4. März 2019 wies die Suva die Einsprache des Versicherten ab ( Urk.</w:t>
      </w:r>
    </w:p>
    <w:p>
      <w:r>
        <w:rPr>
          <w:b/>
        </w:rPr>
        <w:t>E. 2</w:t>
      </w:r>
    </w:p>
    <w:p>
      <w:r>
        <w:t>S. 7 ff.).</w:t>
      </w:r>
    </w:p>
    <w:p>
      <w:r>
        <w:rPr>
          <w:b/>
        </w:rPr>
        <w:t>E. 2.1</w:t>
      </w:r>
    </w:p>
    <w:p>
      <w:r>
        <w:t>Im angefochtenen Einspracheentscheid vom 4. März 2019 hielt die Beschwerde gegnerin zusammengefasst fest, dass das Dossier im Rahmen des Einsprachever fahrens dem Kreisarzt Dr. B.___ zur Beurteilung vorgelegt worden sei. Auf dessen Beurteilung vom 2 9. August 2018 könne abgestellt werden. Darin sei überzeu gend dargelegt worden , dass die chronisch rezidivierende Kristallarthritis am rechten Knie sowie die cryptogene organisierende Pneumonie mit überwiegender Wahrscheinlichkeit nicht in kausalem Zusammenhang mit dem Unfall vom 3. Juni 1980 stünden und die Hospitalisation im A.___ vom 4. bis 1 2. Juni 2018 wegen eines Krankheitsgeschehens erfolgt sei. Eine davon abwei chende ärztliche Kausalitätsbeurteilung liege nicht vor. Namentlich habe der behandelnde Chefa rzt des A.___ , Dr. med. C.___ , Facharzt für Allgemeine Innere Medizin, mit Bericht vom 2 0. August 2018 und Schreiben vom 1 3. September 2018 die kreisärztliche Beurteilung als korrekt bezeichnet. Folglich bestehe kein Anlass, diese in Frage zu stellen. Mangels Nachweis es eines natürli chen Kausalzusammenhangs habe die Suva ihre Leistungspflicht zu Recht verneint ( Urk.</w:t>
      </w:r>
    </w:p>
    <w:p>
      <w:r>
        <w:rPr>
          <w:b/>
        </w:rPr>
        <w:t>E. 2.2</w:t>
      </w:r>
    </w:p>
    <w:p>
      <w:r>
        <w:t>Der Beschwerdeführer machte demgegenüber in seiner Beschwerdeschrift vom 29. März 2019 ( Urk. 1) im Wesentlichen geltend, dass die Beschwerdegegnerin nicht alle entscheidrelevanten</w:t>
      </w:r>
    </w:p>
    <w:p>
      <w:r>
        <w:t>medizinischen Akten berücksichtigt habe. Dabei handle es sich einerseits um ärztliche Feststellungen von Dr. med.</w:t>
      </w:r>
    </w:p>
    <w:p>
      <w:r>
        <w:t>D.___ , Facharzt für Chirurgie, vom 3 1. Oktober und 4. November 2002, welcher damals insbeson dere eine massivste sagitale Instabilität des rechten Kniegelenks erkannt habe (Urk. 3/1). Andererseits sei dem Bericht des A.___ vom 1 3. Juli 2016 ( Urk. 3/2) bei der Entscheidfindung nicht Rechnung getragen worden. Durch eine Rückwei sung an die Beschwerdegegnerin sei dieser Gelegenheit zu geben, die genannten Dokumente im Rahmen einer erneuten Beurteilung zu berücksich tigen , wodurch ein anderer Entscheid zu erwarten sei.</w:t>
      </w:r>
    </w:p>
    <w:p>
      <w:r>
        <w:rPr>
          <w:b/>
        </w:rPr>
        <w:t>E. 3.1</w:t>
      </w:r>
    </w:p>
    <w:p>
      <w:r>
        <w:t>Vom 4. bis 1 2. Juni 2018 wurde der Beschwerdeführer im A.___ stati onär behan delt. Nebst einer k ryptogenen organisierenden Pneumonie wurden im Austritts bericht vom 1 2. Juni 2018 insbesondere eine chronisch rezidivierende Kristall arthritis im rechten Knie sowie ein schweres kombiniertes Aortenklappen vitium diagnostiziert ( Urk. 9/III/324).</w:t>
      </w:r>
    </w:p>
    <w:p>
      <w:r>
        <w:rPr>
          <w:b/>
        </w:rPr>
        <w:t>E. 3.2.1</w:t>
      </w:r>
    </w:p>
    <w:p>
      <w:r>
        <w:t>Mit kreisärztlicher Stellungnahme vom 1 8. Juli 2018 gelangte Dr. B.___ zur Auf fassung, dass der Krankenhausaufenthalt aufgr und einer Pneumonie erfolgt sei und nicht in einem überwiegend wahrscheinlichen Zusammenhang mit den unfallbedingten Gesundheitsschädigungen stehe. Ein diskreter Kniegelenkserguss sei keine Indikation für eine stationäre Hospitalisation. Pneumonien seien meist infektiöser Genese; in diesem Fall werde auch eine Autoimmunerkrankung dis kutiert. Eine solche sei jedoch ebenfalls ein Krankheitsgeschehen ohne überwie gend wahrscheinlichen Zusammenhang mit unfallbedingten Schädigungen ( Urk. 9/III/331 S. 2).</w:t>
      </w:r>
    </w:p>
    <w:p>
      <w:r>
        <w:rPr>
          <w:b/>
        </w:rPr>
        <w:t>E. 3.2.2</w:t>
      </w:r>
    </w:p>
    <w:p>
      <w:r>
        <w:t>mit Hinweisen).</w:t>
      </w:r>
    </w:p>
    <w:p>
      <w:r>
        <w:rPr>
          <w:b/>
        </w:rPr>
        <w:t>E. 3.3.1</w:t>
      </w:r>
    </w:p>
    <w:p>
      <w:r>
        <w:t>Mit Schreiben zuhanden des Beschwerdeführers vom 2 0. August 2018 stufte Dr. C.___ vom A.___ die kreisärztliche Beurteilung als korrekt ein. Weder die kryptogen e organisierende Lungenentzündung noch die durch Kalziumpyrophosphatkristalle verursachte Gelenksentzündung im rechten Knie hätten etwas mit dem Unfall vom 3. Juni 1980 zu tun. Es sei somit klar, dass nicht die Suva, sondern die Krankenkasse für die Behandlungskosten aufkommen müsse ( Urk. 9/III/346).</w:t>
      </w:r>
    </w:p>
    <w:p>
      <w:r>
        <w:rPr>
          <w:b/>
        </w:rPr>
        <w:t>E. 3.3.2</w:t>
      </w:r>
    </w:p>
    <w:p>
      <w:r>
        <w:t>An dieser Schlussfolgerung hielt Dr. C.___ auch in einem weiteren Schreiben vom 1 3. September 2018 fest. Ergänzend wies er betreffend die kryptogene orga nisierende Pneumonie darauf hin, dass es keine Hinweise für Infekte als auslö sende Mechanismen gebe. I n Bezug auf die Kniebeschwerden führte Dr. C.___ aus , dass Voroperationen möglicherweise ein Risiko für die sp äter aufgetretenen Entzündungen, welche als chondrokalzinose -bedingt interpretiert worden seien, bilden könnten. Eine Chondrokalzinose sei eine Kristallentzündung, welche vor allem im Knie entstehe und sich auch mit Ablagerungen im Meniskus präsentiere. Genau solche Ablagerungen seien im Röntgenbild sichtbar, weswegen die Wahr scheinlichkeit einer Chondrokalzinose sehr hoch sei. Solche Gelenksentzündun gen kämen jedoch auch ohne vorgängige Operationen häufig vor ( Urk. 9/III/348).</w:t>
      </w:r>
    </w:p>
    <w:p>
      <w:r>
        <w:rPr>
          <w:b/>
        </w:rPr>
        <w:t>E. 4.1</w:t>
      </w:r>
    </w:p>
    <w:p>
      <w:r>
        <w:t>Strittig und zu prüfen ist, ob die Beschwerdegegnerin zu Recht keine Kostengut sprache für den stationären Aufenthalt des Beschwerdeführers im A.___ vom 4. bis 1 2. Juni 2018 erteilt hat. In medizinischer Hinsicht stützte sie sich dabei im Wesentlichen auf die Stellungnahme von Dr. B.___ vom 29. Au gust 2018, welcher sie vollen Beweiswert zuerkannte ( Urk. 2 S. 8). Der Kreisarzt gelangte zum Schluss, dass der stationäre Klinikaufenthalt nicht durch Unfallfol gen indiziert gewesen sei, sondern hauptsächlich zwecks Behandlung der kryp togenen organisierenden Pneumonie stattgefunden habe , welche eine Erkrankung der Lunge darstelle und nicht mit einem früheren Infektgeschehen in Verbindung gebracht werden könne. Zur Nebendiagnose einer Kristallarthritis im rechten Knie merk te er an, dass es sich dabei um eine Stoffwechselerkrankung mit rezidivierenden Entzündungsschüben handle. Auch diesbezüglich verneinte er einen kau salen Zusammenhang zum Unfall vom 3. Juni 1980 beziehungsweise der im späteren Behandlungsverlauf aufgetretenen Sepsis mit Endokarditis (Urk. 9/III/ 340 S. 3).</w:t>
      </w:r>
    </w:p>
    <w:p>
      <w:r>
        <w:rPr>
          <w:b/>
        </w:rPr>
        <w:t>E. 4.2</w:t>
      </w:r>
    </w:p>
    <w:p>
      <w:r>
        <w:t>Der Beschwerdeführer stellt sich auf den Standpunkt, dass Dr. B.___ nicht sämt liche entscheidrelevanten Vorakten in seine Beurteilung einbezogen habe (Urk. 1). Soweit er dabei auf den Bericht des A.___ vom 1 3. Juli 2016 hinweist ( Urk. 3/2 = Urk. 9/III/319), geht aus der kreisärztlichen Stellungnahme vom 2 9. August 2018 he rvor, dass diesem Dokument im Rahmen der Beurteilung Rechnung getragen wurde ( Urk. 9/III/340 S. 1 f. und S. 3). Der Bericht enthält ausserdem keine Anhaltspunkte, welche geeignet wären, an der kreisärztlichen Beurteilung Zweifel zu wecken. Gleiches gilt für das von Dr. D.___ am 1 3. März 2019 unterzeichnete Dokument, welches zwei Einträge vom 3 1. Oktober und 4. November 2002 umfasst ( Urk. 3/1). Soweit ersichtlich ist dieses zwar im Dossier der Beschwerdegegnerin nicht enthalten und lag folglich auch Dr. B.___ nicht vor. Es erschliesst sich jedoch nicht, inwiefern die im Vergleich zur kreisärztlichen Stellungnahme beinahe 16 Jahre zurückliegenden Einträge Rückschlüsse auf die vorliegend entscheidende Frage der Kausalität ermöglichen sollen. Es mag wie der Bes chwerdeführer betont ( Urk. 1 S. 2)</w:t>
      </w:r>
    </w:p>
    <w:p>
      <w:r>
        <w:t>zutreffen , dass bereits damals eine «massivste sagitale Instabilität» am rechten Kniegelenk festgestellt werden konnte. Dies ändert indes nichts daran, dass die anlässlich des stationären Klinik aufenthaltes im Jahr 2018 diagnostizierte Kristallarthritis mit überwiegender Wahrscheinlichkeit nicht auf den Unfall vom 3. Juni 1980 zurückzuführen ist, da es sich um eine Stoffwechselerkrankung mit rezidivierenden Krankheitsschüben handelt. Es besteht daher auch in diesem Zusammenhang keine Veranlassung, die einleuchtenden medizinischen Ausführungen von Dr. B.___ , welche mit den jeni gen des behandelnden Arzt es Dr. C.___</w:t>
      </w:r>
    </w:p>
    <w:p>
      <w:r>
        <w:t>ü bereinstimmen ( Urk. 9/III/346, 9/III/348) , in Frage zu stellen. Hervorzuheben bleibt, dass von kreisärztlicher Seite bereits im Rahmen einer Stellungnahme vom 3 1. August 2012 festgehalten wor den war, dass eine mit Fieber einhergehende chronisch rezidivierende Kris tallgonarthritis nicht unfallkausal, sondern eine Stoffwechselkrankheit sei ( Urk. 9/III/302).</w:t>
      </w:r>
    </w:p>
    <w:p>
      <w:r>
        <w:t>Gesamthaft fehlt es somit an Indizien, welche auch nur geringe Zweifel an der Zuverlässigkeit der kreisärztlichen Beurteilung von Dr. B.___ vom 2 9. August 2018 begründen , weshalb die Beschwerdegegnerin zu Recht darauf abgestellt hat. Der Vollständigkeit halber bleibt zu betonen, dass eine Aktenbeurteilung ohne persönliche Untersuchung des Beschwerdeführers zulässig war, da ein lückenloser Befund vorlag und es im Wesentlichen nur um die ärztliche Beurteilung eines an sich feststehenden medizinischen Sachverhalts ging (Urteile des Bundesgerichts 8C_46/2019 vom 1 0. Mai 2019 E. 3.2.1 und 8C_281/2018 vom 2 5. Juni 2018 E.</w:t>
      </w:r>
    </w:p>
    <w:p>
      <w:r>
        <w:rPr>
          <w:b/>
        </w:rPr>
        <w:t>E. 5</w:t>
      </w:r>
    </w:p>
    <w:p>
      <w:r>
        <w:t>Nach dem Gesagten hat die Beschwerdegegnerin zu Recht auf die versicherungs interne Beurteilung von Dr. B.___ vom 2 9. August 2018 abgestellt. Mit überw ie gender Wahrscheinlichkeit sind die vom 4. bis 1 2. Juni 2018 im A.___ behandelten gesundheitlichen Beschwerden nicht kausal auf das Unfallereignis vom 3. Juni 1980 zurückzuführen. Entsprechend ist nicht zu beanstanden, dass die Beschwerdegegnerin ihre Leistungspflicht in diesem Zusammenhang verneint .</w:t>
      </w:r>
    </w:p>
    <w:p>
      <w:r>
        <w:t>Der angefochtene Einspracheentscheid vom 4. März 2019 ( Urk. 2) erweist sich somit als rechtens, was zur Abweisung der dagegen erhobenen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