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UV.2019.00080 vom 4. November 2020</w:t>
      </w:r>
    </w:p>
    <w:p>
      <w:r>
        <w:t>ZH Sozialversicherungsgericht, 2020-11-04, DE</w:t>
      </w:r>
    </w:p>
    <w:p>
      <w:r>
        <w:rPr>
          <w:b/>
        </w:rPr>
        <w:t xml:space="preserve">Quelle: </w:t>
      </w:r>
      <w:r>
        <w:t>https://mcp.opencaselaw.ch/entscheid/zh_sozialversicherungsgericht_UV.2019.00080</w:t>
      </w:r>
    </w:p>
    <w:p>
      <w:r>
        <w:t>FR: ZH_SOZIALVERSICHERUNGSGERICHT UV.2019.00080 du 4 novembre 2020</w:t>
      </w:r>
    </w:p>
    <w:p>
      <w:r>
        <w:t>IT: ZH_SOZIALVERSICHERUNGSGERICHT UV.2019.00080 del 4 novembre 2020</w:t>
      </w:r>
    </w:p>
    <w:p>
      <w:pPr>
        <w:pStyle w:val="Heading2"/>
      </w:pPr>
      <w:r>
        <w:t>Erwägungen</w:t>
      </w:r>
    </w:p>
    <w:p>
      <w:r>
        <w:rPr>
          <w:b/>
        </w:rPr>
        <w:t>E. 1</w:t>
      </w:r>
    </w:p>
    <w:p>
      <w:r>
        <w:t>2. August 2013 erlitt er einen Unfall, als ihm bei einem Umzug eine Tisch platte auf das Handgelenk fiel (Unfallmeldung vom</w:t>
      </w:r>
    </w:p>
    <w:p>
      <w:r>
        <w:rPr>
          <w:b/>
        </w:rPr>
        <w:t>E. 1.1</w:t>
      </w:r>
    </w:p>
    <w:p>
      <w:r>
        <w:t>X.___ , geboren 1986, war ab 1 0. März 2013 als Koch in einem auf ein Jahr befristeten Arbeitsverhältnis bei der Hotel Y.___ AG in Z.___ beschäftigt und damit bei der Hotela Versicherungen AG gegen Unfälle versichert. Am</w:t>
      </w:r>
    </w:p>
    <w:p>
      <w:r>
        <w:rPr>
          <w:b/>
        </w:rPr>
        <w:t>E. 1.2</w:t>
      </w:r>
    </w:p>
    <w:p>
      <w:r>
        <w:t>Mit Verfügung vom 1 5. Januar 2016 ( Urk. 20/87) stellte die Hotela Versiche rungen AG ihre «Leistungspflicht für die medizinischen Behandlungen sowie der Arbeitsunfähigkeit» auf den 2 8. Dezember 2015 ein, da spätestens zu diesem Zeitpunkt keine mit dem Unfall im Zusammenhang stehende Arbeitsunfähigkeit sowie weitere Therapien zur Behandlung der unfallbedingten Verletzungen aus ge wiesen seien. Hiergegen erhob der Versicherte am</w:t>
      </w:r>
    </w:p>
    <w:p>
      <w:r>
        <w:rPr>
          <w:b/>
        </w:rPr>
        <w:t>E. 2</w:t>
      </w:r>
    </w:p>
    <w:p>
      <w:r>
        <w:t>1. August 2013 , Urk. 20/1 , Urk. 20/4 und Urk. 20/6 ). Dabei zog er sich eine Fraktur Os sca phoideum rechts zu ( Urk. 21/2), welche am 1 6. Dezember 2013 mittels Schraubenosteosynthese versorgt wurde ( Urk. 21/14).</w:t>
      </w:r>
    </w:p>
    <w:p>
      <w:r>
        <w:t>Ab 1. April 2014 war der Versicherte bei der A.___ AG beschäftigt, welches Arbeitsverhältnis per 3 0. April 2015 aus wirtschaftlichen Gründen ge kündigt wurde ( Urk. 20/23).</w:t>
      </w:r>
    </w:p>
    <w:p>
      <w:r>
        <w:t>Bei ausgebliebener radiologischer Konsolidation sowie geklagten Schmerzen er folgte am 6. Januar 2015 an der Universitätsklinik B.___ eine Schraubenent fernung sowie eine Skaphoidrekonstruktion rechts mit vaskularisiertem Span ( Urk. 21/21). Am 6. Mai 2015 ( Urk. 21/37) diagnostizierte der zuständige Arzt de s</w:t>
      </w:r>
    </w:p>
    <w:p>
      <w:r>
        <w:t>B.___ s ein CRPS I Hand rechts, nachdem der Beschwerdeführer über bewe gungs abhängige Schmerzen berichtet hatte. Am 8. Oktober 2015 ( Urk. 21/54) erfolgte aufgrund von Restbeschwerden eine partielle Schraubenentfernung so wie eine Abtragung von Knochensporn distale Radiusmetaphyse rechts. Eine CT-Untersuchung des rechten Handgelenks vom 2 3. November 2015 ergab eine voll ständige Konsolidation bei intaktem Fremdmaterial ohne Lockerungszeichen ( Urk. 21/63). Anlässlich der Untersuchung vom 2 8. Dezember 2015 konnten die B.___ -Ärzte die noch geklagten Restbeschwerden nicht mehr klar zuordnen ( Urk. 21/66).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