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UV.2019.00074 vom 20. Mai 2020</w:t>
      </w:r>
    </w:p>
    <w:p>
      <w:r>
        <w:t>ZH Sozialversicherungsgericht, 2020-05-20, DE</w:t>
      </w:r>
    </w:p>
    <w:p>
      <w:r>
        <w:rPr>
          <w:b/>
        </w:rPr>
        <w:t xml:space="preserve">Quelle: </w:t>
      </w:r>
      <w:r>
        <w:t>https://mcp.opencaselaw.ch/entscheid/zh_sozialversicherungsgericht_UV.2019.00074</w:t>
      </w:r>
    </w:p>
    <w:p>
      <w:r>
        <w:t>FR: ZH_SOZIALVERSICHERUNGSGERICHT UV.2019.00074 du 20 mai 2020</w:t>
      </w:r>
    </w:p>
    <w:p>
      <w:r>
        <w:t>IT: ZH_SOZIALVERSICHERUNGSGERICHT UV.2019.00074 del 20 maggio 2020</w:t>
      </w:r>
    </w:p>
    <w:p>
      <w:pPr>
        <w:pStyle w:val="Heading2"/>
      </w:pPr>
      <w:r>
        <w:t>Erwägungen</w:t>
      </w:r>
    </w:p>
    <w:p>
      <w:r>
        <w:rPr>
          <w:b/>
        </w:rPr>
        <w:t>E. 1</w:t>
      </w:r>
    </w:p>
    <w:p>
      <w:r>
        <w:t>X.___ , geboren 1974, arbeitete bei der Y.___ AG als Orthopädieschuhmacher in einem 9 0 %-Pensum (37.8</w:t>
      </w:r>
    </w:p>
    <w:p>
      <w:r>
        <w:t>Stunden pro Woche) und war dadurch bei der Schweizerischen Unfallver siche rungs anstalt (nachfolgend: Suva) obligatorisch gegen die Folgen von Un fällen ver sichert, als er sich am 21. Ja nuar 2018 beim Trommelspielen am linken Knie eine Prellung zuzog, als sich die Trommel vom Ledergurt löste und auf die Knie scheibe fiel (vgl. Bagatell unfall m eldung UVG vom 1</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Eingliederungs mas s nahmen der Invalidenversicherung abgeschlossen sind. Mit dem Rentenbeginn fallen die Heilbehandlung und die Taggeldleistungen dahin (Art. 19 Abs. 1 UVG).</w:t>
      </w:r>
    </w:p>
    <w:p>
      <w:r>
        <w:rPr>
          <w:b/>
        </w:rPr>
        <w:t>E. 1.3.1</w:t>
      </w:r>
    </w:p>
    <w:p>
      <w:r>
        <w:t>Die Leistungspflicht eines Unfallversicherers gemäss UVG setzt voraus, dass zwi schen dem Unfallereignis und dem eingetretenen Schaden (Krankheit, Invali 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1.5.2</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w:t>
      </w:r>
    </w:p>
    <w:p>
      <w:r>
        <w:t>die Beweiswürdigung strenge Anforderungen zu stellen. Bestehen auch nur geringe Zweifel an der Zuverlässigkeit und Schlüssigkeit der versicherungsinternen ärzt lichen Feststellungen, so sind ergänzende Abklärungen vorzunehmen (BGE 142 V 58 E. 5.1, 139 V 225 E. 5.2, 135 V 465 E. 4.4 und E. 4.7).</w:t>
      </w:r>
    </w:p>
    <w:p>
      <w:r>
        <w:rPr>
          <w:b/>
        </w:rPr>
        <w:t>E. 1.6</w:t>
      </w:r>
    </w:p>
    <w:p>
      <w:r>
        <w:t>Praxisgemäss stellen die Gerichte im Bereich des Sozialversicherungsrechts in der Regel auf die sogenannten Aussagen der ersten Stunde ab, denen in beweis mässiger Hinsicht grösseres Gewicht zukommt als späteren Darstellungen, die bewusst oder unbewusst von nachträglichen Überlegungen versicherungs recht licher oder anderer Art beeinflusst sein können (BGE 121 V 45 E. 2a, 115 V 133 E. 8c mit Hinweis). 2.</w:t>
      </w:r>
    </w:p>
    <w:p>
      <w:r>
        <w:t>2.1</w:t>
      </w:r>
    </w:p>
    <w:p>
      <w:r>
        <w:t>Im angefochtenen Einspracheentscheid vom 20. Februar 2019 (Urk. 2) sowie in ihrer Beschwerdeantwort vom 9. Mai 2019 ( Urk. 5) ging die Beschwerdegegnerin gestützt auf die medizinischen Abklärungen, insbesondere der kreisärztlichen Beurteilung von Dr. B.___ vom 4. Oktober 2018, davon aus, dass der Status quo sine 6 Wochen nach dem Unfallereignis am 21. Januar 2018, erreicht worden sei, wobei der Beschwerdeführer auf seine echtzeitlichen Aussagen der ersten Stunde zu behaften sei. Ab dem 4. März 2018 bestehe daher kein Anspruch mehr auf UVG Leistung en. 2.2</w:t>
      </w:r>
    </w:p>
    <w:p>
      <w:r>
        <w:t>Demgegenüber machte der Beschwerdeführer in seiner Beschwerde vom 1 8. März 2019 ( Urk. 1) zusammengefasst geltend, ihm sei die Trommel beim Laufen auf das linke Kniegelenk gefallen. Dabei sei es zu einer Gelenkrotation mit gleich zei ti ger Belastung des medialen Gelenks gekommen. In Bezug auf die Meniskus läsion sei eine natürliche Unfallkausalität gegeben. 2.3</w:t>
      </w:r>
    </w:p>
    <w:p>
      <w:r>
        <w:t>Streitig und zu prüfen ist , ob der Beschwerdeführer infolge des Unfallereignisses vom 21. Januar 2018 über den 4. März 2018 hinaus Anspruch auf Leistungen der Beschwerdegegnerin hat. Dabei stellt sich die Frage, ob am 4. März 2018 der sogenannte Status quo sine erreicht war. 3. 3.1</w:t>
      </w:r>
    </w:p>
    <w:p>
      <w:r>
        <w:t>Der Bagatellunfallmeldung vom 1 6. Februar 201 8 ist zu entnehmen, dass sich der Beschwerdeführer am 2 1. Januar 2018 beim Trommelspielen, als sich die Trom mel vom Ledergurt löste und auf die Kniescheibe gefallen ist, am linken Knie eine Prellung zugezogen habe ( Urk. 6/1 ).</w:t>
      </w:r>
    </w:p>
    <w:p>
      <w:r>
        <w:t>D ie Erstkonsultation fand am 13. Fe bruar 2018 bei Dr. Z.___ statt, im Rahmen derer der Beschwerdeführer berichtet habe, ihm sei vor drei Wochen eine Trommel a uf das linke Knie gefallen. Dr. Z.___</w:t>
      </w:r>
    </w:p>
    <w:p>
      <w:r>
        <w:t>diagnostizierte im «Arzt zeugnis UVG»</w:t>
      </w:r>
    </w:p>
    <w:p>
      <w:r>
        <w:t>eine Prellung am linken Knie und äusserte einen Verdacht auf eine Meniskusläsion (vgl. Urk. 6/12). In der Folge wurde am 22. Februar 2018 ein MRI des linken Knies durchgeführt. Diese habe eine Ver kürzung der Pars intermedia des me dialen Menis kus und eine horizontale, die Unterfläche erreichende Läsion im Hin ter horn übergehend auf die Pars intermedia gezeigt. Ferner zeige sich ein diskreter me dialer femorotibialer Knorpelschaden, eine kleine Baker-Zyste sowie ein Ödem des posterolateralen Bündels bei durch gehenden Fasern des anteromedialen Bün dels des vorderen Kreuzbandes (Urk. 6/7).</w:t>
      </w:r>
    </w:p>
    <w:p>
      <w:r>
        <w:t>3.2</w:t>
      </w:r>
    </w:p>
    <w:p>
      <w:r>
        <w:t>Dr. med. C.___ , leitender Oberarzt Orthopädie an der Klinik A.___ , stellte die Diagnose einer medialen Meniskusläsion des linken Knies mit/ bei Kniedistorsion am 2 1. Januar 201 8. Es sei eine Knieinfiltration durchge führt wor den, die während zirka sechs Wochen eine deutliche Besserung gebracht habe. Der Beschwerdeführer sei dann wieder auf eine Driving -Ranch golfen gegangen und habe seither wieder Beschwerden auf der Innenseite des linken Kniegelenkes. Dr. C.___ hielt fest, das Auftreten medialer Schmerzen sei typisch bei Drehbe wegungen (vgl. Urk. 6/2). In der Folge entschied sich der Beschwerdeführer zur Durchführung einer Kniearthroskopie mit Teilmeniskektomie (vgl. Urk. 6/3), wel che am 1 2. Juni 2018 durchgeführt wurde (vgl. Urk. 6/4). 3.3</w:t>
      </w:r>
    </w:p>
    <w:p>
      <w:r>
        <w:t>Der Kreisarzt Dr. B.___ hielt in seiner Stellungnahme vom 4. Oktober 2018 fest, gemäss Schadenmeldung handle es sich um eine direkte Kontusion der Knie scheibe durch eine Trommel. Von einem Flexions -Rotationstrauma (Distorsion) sei nicht die Rede. Mit überwiegender Wahrscheinlichkeit liege keine unfall kau sale Läsion des Meniskus vor. Sechs Wochen nach der Kontusion mit der Trommel lägen mit überwiegender Wahrscheinlichkeit keine Unfallfolge n mehr vor (vgl. Urk. 6/17). 4. 4.1</w:t>
      </w:r>
    </w:p>
    <w:p>
      <w:r>
        <w:t>Unbestritten ist, dass ein Unfall im Sinne von Art. 4 ATSG vorliegt. Unklar ist hingeg en, ob beim Unfallereignis vom 2 1. Januar 201 8 eine Distorsion des linken Knies stattgefunden hat. 4.2</w:t>
      </w:r>
    </w:p>
    <w:p>
      <w:r>
        <w:t>In Bezug auf den Unfallhergang ist das Aussageverhalten des Beschwerdeführers nicht konsistent. So wird anlässlich der medizinischen Erstkonsultation vom 1 3 . Fe bruar 201 8 berichtet, dass ihm ca. drei Wochen vor der Konsultation eine Trom mel auf das linke Knie gefallen sei (Urk. 6/12) . Ebenso ist der Baga tell un fallmeldung vom 1 6. Februar 201 8 zu entnehmen, dass beim Trommel spie len die Trommel vom Ledergurt ab- und auf das linke Knie des Beschwerde führers gefallen sei ( Urk. 6 /1).</w:t>
      </w:r>
    </w:p>
    <w:p>
      <w:r>
        <w:t>Als Diagnose wurde eine Knieprellung festgehalten</w:t>
      </w:r>
    </w:p>
    <w:p>
      <w:r>
        <w:t>(vgl. vorne E. 3.1) . Erst nach Durchführung des MRI - und damit nach Feststellung der Meniskus läsion – sowie nach erfolgloser Infiltration ist ärztlicherseits von einer Distorsion des linken Knies die Rede (vgl. E. 3.2 hiervor) , wobei sich Dr. C.___ in den vorliegenden Arztberichten weder mit dem Unfallmechanismus noch einer all fälligen Unfallkausalität der Menis kusläsion auseinandergesetzt hat .</w:t>
      </w:r>
    </w:p>
    <w:p>
      <w:r>
        <w:t>Dr. B.___ hielt in seiner kreisärztlichen Beurteilung jedoch fest, dass die Beschreibung des Unfallhergangs in der Scha den meldung und bei der Erstkonsultation nicht auf eine Distorsion schliessen lässt . Von einer Ro tation des Kniegelenks sei nie die Rede gewesen (vgl. vorne E. 3.3). Darauf schil derte der Beschwerdeführer den Un fallhergang in seiner Ein sprache neu, woran er auch in seiner Be schwer de schrift festhielt . Ihm sei die Trommel während dem Laufen auf das linke Kniegelenk gefallen, wobei es zu einer Gelenkrotation mit gleich zei ti ger Be las tung des me dialen Ge lenks ge kom men sei (vgl. E.</w:t>
      </w:r>
    </w:p>
    <w:p>
      <w:r>
        <w:t>2.2 vor stehend). Angesichts dessen, dass in der Schaden meldung ausdrücklich eine Prel lung vermerkt ist und der Beschwer de führer erstmals in seiner Einsprache von einer Rotation im Knie gelenk sprach, nachdem der Kreis arzt aufgrund des fehlen den Flexions- und Ro ta tionstraumas eine unfallkausale Meniskusläsion vernein te, wirkt die neue Sach darstellung kon struiert. Es entsteht der Eindruck, dass sie von nachträglichen Überlegungen ver sicherungsrechtlicher Art beein flusst ist.</w:t>
      </w:r>
    </w:p>
    <w:p>
      <w:r>
        <w:t>G egen eine durch eine Drehbewegung vom 2 1. Januar 2018 erlittene Meniskusläsion spricht ausserdem , dass aus der vorliegenden Aktenlage kein sofortiger Funk tions verlust hervorgeht. Vielmehr suchte der Beschwerdeführer erst gut drei Wochen nach dem Unfallereignis einen Arzt auf - der zwar einen Druckschmerz über dem linken Gelenkspalt und der linken Kniekehle, aber keine Funktions ein schränkungen festhielt (vgl. Urk. 6/12) - und war weder vor noch nach der ersten Arztkonsul ta tion am 13. Februar 2018 arbeitsunfähig (vgl. Urk. 6/12, Urk.</w:t>
      </w:r>
    </w:p>
    <w:p>
      <w:r>
        <w:t>6/1 mit dem Hinweis für den Arbeitgeber in Bezug auf die Bagatellunfall-Meldung), was eher für eine geringfügige Knie prellung und gegen eine heftige traumatische Ein wirkung mit schweren akuten Folgen</w:t>
      </w:r>
    </w:p>
    <w:p>
      <w:r>
        <w:t>spricht.</w:t>
      </w:r>
    </w:p>
    <w:p>
      <w:r>
        <w:t>Schliesslich ist darauf hinzu weisen, dass die Schmerzen beim Be schwer de führer durch das Golfspielen wieder zuge nommen haben (vgl. E. 3.2). Nach Lage der Akten ist es deshalb nicht zu beanstanden, wenn die Beschwerde gegnerin, ge stützt auf die ersten Angaben des Beschwerde führers , davon ausge gangen ist, dass es z u keinem Rotationstrauma geko mmen ist. Es leuchtet nicht ein, weshalb der Beschwerde führer ein solch zentrales Ele ment wie das Verdrehen des Knie gelenks bei der ursprünglichen Un fallmeldung nicht hätte erwähnen sollen. Zu beachten ist in diesem Z usam men hang, dass das Formular « Bagatell un fall-Meldung UVG» bei der Zeile für die Unf all beschreibung Stich worte wie « Tätigkeit zur Zeit des Unfalls », «Unfall hergang», «beteiligte Gegen stände», «Maschinen», «Geräte», «Fahrzeuge», «Stoffe» und «be tei ligte Personen» enthält ( Urk. 6 /1). Zumindest nach Durchsicht dieser Stichworte hätte der Be schwer de führer er kennen müssen, dass von der Be schwer de gegnerin eine mög lichst präzise He r gangs schilderung verlangt wird. Ge stützt auf die Aus sage der ersten Stunde ist deshalb von einer Kontusion der Knie scheibe und nicht von einer Distorsion</w:t>
      </w:r>
    </w:p>
    <w:p>
      <w:r>
        <w:t>aus zu gehen.</w:t>
      </w:r>
    </w:p>
    <w:p>
      <w:r>
        <w:t>4.3</w:t>
      </w:r>
    </w:p>
    <w:p>
      <w:r>
        <w:t>4.3.1</w:t>
      </w:r>
    </w:p>
    <w:p>
      <w:r>
        <w:t>Zu klären bleibt, ob die nach dem 4. März 2018 bestehenden Kniebeschwerden in einem Kausalzusammenhang zum Unfallereignis vom 2 1. Januar 2018 stehen oder auf unfallfremden Ursachen beruhen. 4.3.2</w:t>
      </w:r>
    </w:p>
    <w:p>
      <w:r>
        <w:t>Die Beschwerdegegnerin stützte sich im angefochtenen Entscheid im Wesent li chen auf die kreisärztliche Beurteilung von Dr. B.___ vom 4. Oktober</w:t>
      </w:r>
    </w:p>
    <w:p>
      <w:r>
        <w:t>2018 (vgl. E. 3.3 ).</w:t>
      </w:r>
    </w:p>
    <w:p>
      <w:r>
        <w:t>4.3.3</w:t>
      </w:r>
    </w:p>
    <w:p>
      <w:r>
        <w:t>Dr. B.___ ging von einem Status quo sine nach Ablauf von sechs Wochen ab Un fall ereignis aus (vgl. E. 3.3 hiervor) , was angesichts der bundesgerichtlichen Recht sprechung zu den als Kontusion bezeichneten Unfallmechanismen (vgl. Urteil des Bundesgerichts 8 C_178/2015 vom 2 8. Juli 2015 E. 4.2) nicht zu be an standen ist . Vor diesem Hintergrund ist nicht zu beanstanden, dass die Be schwer degegnerin am 4. März 2018 von einem Status quo sine ausging und eine weiter gehende unfallbedingte Kausalität verneinte. Da der Nachweis eines Kau salzu sammenhanges zwischen der festgestellten Meniskusläsion links und dem Ereig nis vom 2 1. Januar 201 8 nicht mit dem Beweisgrad der überwiegenden Wahrscheinlichkeit gelingt, hat der Beschwerde führer die Folgen der Beweislosig keit zu tragen (BGE 115 V 133 E. 8a mit Hinweisen) . 4.3 .4</w:t>
      </w:r>
    </w:p>
    <w:p>
      <w:r>
        <w:t>Da dem Unfallereignis jegliche kausale Bedeutung für die festgestellte Menis kus läsion links abzusprechen ist und auch kein unvermitteltes Auftreten von Be schwerden im Zusammenhang mit dieser Meniskusläsion verbürgt ist, diese aus weislich der Akten vielmehr durch Golfspielen stetig zugenommen haben, ist der Umkehrschluss zu ziehen, dass diese Verletzung mit überwiegender Wahrschein lichkeit vorwiegend degenerativ bedingt ist und daher auch keine unfallähnliche Körperschädigung im Sinne von Art. 9 Abs. 2 lit . c UVG vorliegt. 4.4</w:t>
      </w:r>
    </w:p>
    <w:p>
      <w:r>
        <w:t>Nach dem Gesagten erweist sich der angefoc htene Einspracheentscheid vom 20. Februar 201</w:t>
      </w:r>
    </w:p>
    <w:p>
      <w:r>
        <w:rPr>
          <w:b/>
        </w:rPr>
        <w:t>E. 6</w:t>
      </w:r>
    </w:p>
    <w:p>
      <w:r>
        <w:t>/ 25), welche die Suva mit Einspracheentscheid vom 2 0. Februar 2019 ab wies ( Urk. 2). 2.</w:t>
      </w:r>
    </w:p>
    <w:p>
      <w:r>
        <w:t>Hiergegen erhob der Versicherte mit Eingabe vom 18. März 2019 Beschwerde und beantragte sinngemäss, der Einspracheentscheid vom 20. Februar 2019 sei aufzu heben und die Beschwerdegegnerin sei zu verpflichten, die gesetzlichen Versiche rungs leistungen zu erbringen ( Urk. 1).</w:t>
      </w:r>
    </w:p>
    <w:p>
      <w:r>
        <w:t>Die Beschwerdegegnerin schloss mit Beschwerdeantwort vom 9. Mai 2019 unter Hinweis auf die von ihr eingereichten Akten (Urk. 6/1-30) auf A bweisung der Beschwerde ( Urk. 5 ). Mit Verfügung vom 1 3. Mai 201</w:t>
      </w:r>
    </w:p>
    <w:p>
      <w:r>
        <w:rPr>
          <w:b/>
        </w:rPr>
        <w:t>E. 9</w:t>
      </w:r>
    </w:p>
    <w:p>
      <w:r>
        <w:t>( Urk. 2)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