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UV.2019.00067 vom 4. Juni 2020</w:t>
      </w:r>
    </w:p>
    <w:p>
      <w:r>
        <w:t>ZH Sozialversicherungsgericht, 2020-06-04, DE</w:t>
      </w:r>
    </w:p>
    <w:p>
      <w:r>
        <w:rPr>
          <w:b/>
        </w:rPr>
        <w:t xml:space="preserve">Quelle: </w:t>
      </w:r>
      <w:r>
        <w:t>https://mcp.opencaselaw.ch/entscheid/zh_sozialversicherungsgericht_UV.2019.00067</w:t>
      </w:r>
    </w:p>
    <w:p>
      <w:r>
        <w:t>FR: ZH_SOZIALVERSICHERUNGSGERICHT UV.2019.00067 du 4 juin 2020</w:t>
      </w:r>
    </w:p>
    <w:p>
      <w:r>
        <w:t>IT: ZH_SOZIALVERSICHERUNGSGERICHT UV.2019.00067 del 4 giugno 2020</w:t>
      </w:r>
    </w:p>
    <w:p>
      <w:pPr>
        <w:pStyle w:val="Heading2"/>
      </w:pPr>
      <w:r>
        <w:t>Erwägungen</w:t>
      </w:r>
    </w:p>
    <w:p>
      <w:r>
        <w:rPr>
          <w:b/>
        </w:rPr>
        <w:t>E. 1</w:t>
      </w:r>
    </w:p>
    <w:p>
      <w:r>
        <w:t>Der 1968 geborene X.___ war seit dem 1. Oktober 2006 bei der Y.___ als Gipser angestellt un d dadurch bei der Suva obligato risch gegen die Folgen von Unfällen versichert. Am 4. Januar 2012 geriet ihm gemäss Schadenmeldung vom 16. Januar 2012 beim Vorbereiten der Gipsmaschine Grundputz ins rechte Auge (Urk. 10/1). Noch am gleichen Tag wurde in der Augenklinik des Z.___ eine Verätzung (Schwe regrad 3) durch Zement mit/bei Tot a lerosio und deutlicher Limbusischämie fest gestellt und eine ophtalmologische</w:t>
      </w:r>
    </w:p>
    <w:p>
      <w:r>
        <w:t>Therapie</w:t>
      </w:r>
    </w:p>
    <w:p>
      <w:r>
        <w:t>installiert (Urk. 10/46 ) .</w:t>
      </w:r>
    </w:p>
    <w:p>
      <w:r>
        <w:t>Die Suva erbrachte in der Folge die gesetzlichen Leistungen (Urk. 10/3). Am 5. März 2012 wurde der Versicherte erstmals operiert (Amniondeckung Konjunktiva und Lim bus unter Aussparung d er zentralen Hornhaut [Urk. 10/34 ]),</w:t>
      </w:r>
    </w:p>
    <w:p>
      <w:r>
        <w:t>i m Verlauf folgten verschiedene weitere Operationen (unter anderem Hornhau ttransplantationen und Katarakt- Operation) . Am 24. April 2015 sprach die Suva dem Versicherten eine befristete Rente von 20 % vom 1. Januar 2015 bis 31. Dezember 2016 zu (Urk. 10/243) . Nach erfolgter Einsprache (Urk. 10/254) und weiteren Operationen</w:t>
      </w:r>
    </w:p>
    <w:p>
      <w:r>
        <w:t>wurde die Verfügung vom 24. April 2015</w:t>
      </w:r>
    </w:p>
    <w:p>
      <w:r>
        <w:t>am 22. Dezember 2015 mit der Begrün dung , da ss der Abschlus s zu früh erfolgt sei ,</w:t>
      </w:r>
    </w:p>
    <w:p>
      <w:r>
        <w:t>vollumfänglich zurückgenommen (Urk. 10/302 ). Am 14. März 2018 sprach die Suva dem Versicherten schliesslich ab dem 1. September 2017 eine Invalidenrente auf der Basis einer Erwerbsunfä higkeit von 32 % sowie eine I ntegritätsentschädigung von Fr. 25'200.-- (20 %) zu (Urk. 10/438 ). Hiegegen erhob der Versicherte am 25. April 2018 Einsprache (Urk. 10/457 ). Am 23. August 2018 erfolgte wiederum eine Operation ( lamelläre</w:t>
      </w:r>
    </w:p>
    <w:p>
      <w:r>
        <w:t>posteriore Hornhauttransplantation), welche die Suva als Rückfall behandelte und entsprechend Taggelder ausrichtete (Urk. 10/462 ff. , 10/481 ff. ). Mit Ein sprache entscheid vom 4. Februar 2019 hiess die Suva die Einsprache des Ver si chert en teilweise gut und erhöhte den Invaliditätsgrad auf 33 %. Zudem hielt sie fest, dass über die Höhe des Integritätsschadens zu einem späteren Zeitpunkt entschieden werde. Im Übrigen wies sie die Einsprache ab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4. Januar 2012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10 % invalid (Art. 8 des Bundesgesetz 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Unter dem sogenannten Valideneinkommen ist rechtsprechungsgemäss jenes Ein kommen zu verstehen, welches die versicherte Person im Zeitpunkt des Renten beginns nach dem Beweisgrad der überwiegenden Wahrscheinlichkeit als Gesunde tatsächlich erzielen würde. Die Einkommensermittlung hat so konkret wie möglich zu erfolgen. Dabei wird in der Regel am zuletzt erzielten, nötigen falls der Teuerung und der realen Einkommensentwicklung angepassten Ver dienst angeknüpft, da es empirischer Erfahrung entspricht, dass die bisherige Tätigkeit ohne Gesundheitsschaden fortgesetzt worden wäre. Ausnahmen müs sen mit überwiegender Wahrscheinlichkeit erstellt sein (BGE 139 V 280 E. 3.3.2, 134 V 322 E. 4.1 und 129 V 222 E. 4.3.1; Urteil 8C_530/2009 vom 1. Dezember 2009 E. 7.2 mit Hinweisen).</w:t>
      </w:r>
    </w:p>
    <w:p>
      <w:r>
        <w:t>Nach der Rechtsprechung kann ein Nebeneinkommen dann als Validenlohn berücksichtigt werden, wenn ein solches bereits im Gesundheitsfall erzielt wor den ist und weiterhin erzielt worden wäre, wenn die versicherte Person keinen Gesundheitsschaden erlitten hätte (vgl. die Urteile des Bundesgerichts 9C_766/2011 vom 30. Dezember 2011 E. 3.1 und 8C_125/2009 vom 27. April 2009 E. 4.1.1, je mit Hinweisen). Ebenso sind geleistete Überstunden und sons tige Erwerbszusätze zu berücksichtigen (vgl. das Urteil des Bundesgerichts 8C_922/2012 vom 26. Februar 2013 E. 5.2 mit Hinweisen).</w:t>
      </w:r>
    </w:p>
    <w:p>
      <w:r>
        <w:rPr>
          <w:b/>
        </w:rPr>
        <w:t>E. 1.5</w:t>
      </w:r>
    </w:p>
    <w:p>
      <w:r>
        <w:t>Für die Festsetzung des Invalideneinkommens ist nach der Rechtsprechung pri mär von der beruflich-erwerblichen Situation auszugehen, in welcher die ver si cherte Person konkret steht. Übt sie nach Eintritt der Invalidität eine Erwerbs tä tigkeit aus, bei der – kumulativ – besonders stabile Arbeitsverhältnisse gege 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namentlich Tabellenlöhne gemäss den vom Bundesamt für Sta tistik periodisch herausgegebenen Lohnstrukturerhebungen (LSE) herangezogen wer den. Für die Invaliditätsbemessung wird praxisgemäss auf die standardi sierten Bruttolöhne (Tabellengruppe A) abgestellt (BGE 129 V 372 E.  4.2.1).</w:t>
      </w:r>
    </w:p>
    <w:p>
      <w:r>
        <w:t>Nebeneinkünfte und geleistete Überstunden sind auch bei der Berechnung des Invalideneinkommens miteinzubeziehen, wenn feststeht, dass die versicherte Per son im Hinblick auf ihren Gesundheitszustand in der Lage ist, Arbeiten zu ver richten, die zu solchen Zuschlägen führen (vgl. das Urteil des Bundesgerichts 8C_922/2012 vom 26. Februar 2013 E. 5.2 mit Hinweisen). 1 .6</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1.7</w:t>
      </w:r>
    </w:p>
    <w:p>
      <w:r>
        <w:t>Gemäss Art. 15 UVG werden Taggelder und Renten nach dem versicherten Ver dienst bemessen ( Abs. 1). Als versicherter Verdienst gilt für die Bemessung der Taggelder der letzte vor dem Unfall bezogene Lohn, für die Bemessung der Renten der innerhalb eines Jahres vor dem Unfall bezogene Lohn ( Abs. 2).</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3b/ee, 122 V 157 E. 1c; vgl. auch BGE 123 V 331 E. 1c). 2.</w:t>
      </w:r>
    </w:p>
    <w:p>
      <w:r>
        <w:t>Vorab ist darauf hinzuweisen, dass weder die Einstellung der Taggelder und der Heilbehandlungen per 31. August 2017 noch der damit verbundene Fallabschluss durch den Beschwerdeführer in Frage gestellt werden (Urk. 1 S. 4). Die Leistungen aus dem im August 2018 eröffneten Rückfall sind sodann nicht Gegenstand des vorliegend angefochtenen Einspracheentscheides. Der Beschwerdeführer ficht einzig die Berechnung des Invaliditätsgrads und des versicherten Verdienstes an und macht in diesem Zusammenhang unter anderem geltend, dass er in ange passter Tätig keit zwischen September 2017 und August 2018 nicht voll arbeits fähig war (Urk. 1 S. 6 f.) .</w:t>
      </w:r>
    </w:p>
    <w:p>
      <w:r>
        <w:rPr>
          <w:b/>
        </w:rPr>
        <w:t>E. 2</w:t>
      </w:r>
    </w:p>
    <w:p>
      <w:r>
        <w:t>Dagegen erhob X.___ am 8. März 2019 Beschwerde mit dem Antrag, es sei die Suva zu verpflichten, ab dem 1. September 2017 eine Rente auf der Basis eines Invaliditätsgrads von mindestens 47 % und eines versicherten Verdienstes von mindestens Fr. 94'900.80 zuzusprechen (Urk. 1 S. 2). Mit Beschwerdeantwort vom 3. Juli 2019 schloss die Suva auf Abweisung der Beschwerde (Urk. 9), wovon der Be schwerdeführer mit Verfügung vom 12. Juli 2019 in Kenntnis gesetzt wurde (Urk. 11 ). Das Gericht zieht in Erwägung: 1.</w:t>
      </w:r>
    </w:p>
    <w:p>
      <w:r>
        <w:rPr>
          <w:b/>
        </w:rPr>
        <w:t>E. 2.1</w:t>
      </w:r>
    </w:p>
    <w:p>
      <w:r>
        <w:t>Die Beschwerdegegnerin begründete hierzu in</w:t>
      </w:r>
    </w:p>
    <w:p>
      <w:r>
        <w:t>ihrem Einspracheentscheid vom 4 . Februar 2019 (Urk. 2), dass der Beschwerdeführer eine vollschichtige Tätigkeit mit den im Belastungsprofil genannten Einschränkungen ausüben könne. Nach der auf medizinischer Erkenntni s beruhenden Praxis beeinträcht ig e Einäugigkeit nur selten die E rwerbsfähigkeit, da auch der Einäugige nach einer gewissen Anpassung szeit räumlich zu sehen vermöge und in vielen beruflichen Tätigkeiten Binoku larsehen</w:t>
      </w:r>
    </w:p>
    <w:p>
      <w:r>
        <w:t>nicht zwingend erforderlich sei . Aufgrund der unfallbedingten Einschränkungen sei allerdings ein leidensbedingter Abzug von 20 % gewährt worden. Hierbei sei auch eine allfällige Leistungseinbusse aufgrund der Ange wöhnung enthalten (Urk. 2 S . 10) .</w:t>
      </w:r>
    </w:p>
    <w:p>
      <w:r>
        <w:rPr>
          <w:b/>
        </w:rPr>
        <w:t>E. 2.2</w:t>
      </w:r>
    </w:p>
    <w:p>
      <w:r>
        <w:t>Demgegenüber machte der Beschwerdeführer am 8. März 2019 geltend (Urk. 1), dass er sich unbestrittenermassen beruflich neu orientieren und eine neue Arbeit erlernen müsse, weshalb nach übereinstimmender Meinung der Suva-Ärzte eine Leistungseinbusse von in der Rege l</w:t>
      </w:r>
    </w:p>
    <w:p>
      <w:r>
        <w:rPr>
          <w:b/>
        </w:rPr>
        <w:t>E. 6</w:t>
      </w:r>
    </w:p>
    <w:p>
      <w:r>
        <w:t>UVG werden – soweit das Gesetz nichts anderes bestimmt – die Versicherungsleistungen bei Berufsunfällen, Nichtberufsunfällen und Berufs krankheiten gewährt ( Abs. 1).</w:t>
      </w:r>
    </w:p>
    <w:p>
      <w:r>
        <w:rPr>
          <w:b/>
        </w:rPr>
        <w:t>E. 10</w:t>
      </w:r>
    </w:p>
    <w:p>
      <w:r>
        <w:t>bis 20 % ,</w:t>
      </w:r>
    </w:p>
    <w:p>
      <w:r>
        <w:t>terminiert auf ein bis zwei Jahre , bestehe. Dabei sei noch offen, welchen Einfluss der erhöhte Zeitaufwand zur Pflege des Auges auf die Arbeitsfähigkeit habe. Diesbezüglich bedürfe es ergän zender Abklärungen (Urk. 1 S. 7). 3.</w:t>
      </w:r>
    </w:p>
    <w:p>
      <w:r>
        <w:t>Der Beschwerdeführer wurde mehrfach von den beratenden Fachärzten der Beschw erdegegnerin beurteilt . Dr. med. A.___ , Facharzt FMH für Oph thalmologie und Ophthalmochirurgie , und Dr. med. B.___ , Facharzt für Ophthalmologie , knüpften am 21. Oktober 2016 an das bereits a m 3. Juli 2015 von Dr. med. C.___ , Fachärztin FMH für Ophthalmologie und Ophthalmochirurgie , definierte Zumutbarkeitsprofil an . Sie hielt en fest, dass auf grund der durch die Hornhauttrübung bedingten Visusminderung am rechten Auge ein Befund bestehe, der mit einer funktionellen Monokelsituation vergleich bar sei. Deshalb seien folgende Einschränkungen zu beachten: Tätigkeiten, die ein hohes räumliches Auflösungsvermögen voraussetz t en, seien nicht zumutbar. Unter dem Aspekt der Gefährdung seien auch Tätigke iten auf Leitern (höher als 1.5 Meter) oder ungesicherten Gerüsten, an rotierenden Maschin en, Fahr- und Steuertätigkeiten sowie Tätigkeiten mit erhöhter Eigen- oder Fremdgefährdung zu vermeiden. Auch seien Tätigkeiten, die eine überdurchschnittliche Verlet zungsgefahr für das linke, gesunde Auge darstellten, nicht geeignet. Ferner soll ten Tätigkeiten mit erhöhtem Zeitdruck vermieden werden. Zusammengefasst seien alle Tätigkeiten, die für einen Einäugigen geeignet seien, dem Beschwerde führer zumutbar, solange keine übermässige Staubexposition vorliege. Arbeiten mit Kontakt zu gefährlichen oder reizenden Substanzen sollten vermieden und die Arbeitszeit an den erhöhten Zeitaufwand zur Pflege des Auges angepasst wer den. Falls eine neue Arbeit erlernt werden müsse, sei eine Leistungseinbusse mög lich. Diese betrage in der Regel 10 bis 20 %, terminiert auf ein bis zwei Jahre (Urk. 10/ 344). 4. 4.1</w:t>
      </w:r>
    </w:p>
    <w:p>
      <w:r>
        <w:t>Die Stellungnahmen der beratenden Ärzte inklusive festgelegtem B elastungspro fil wurden in Kennt nis der Vorakten erstattet, sind für die streitigen Belange umfassend, beruhen auf den erforderlichen allseitigen Untersuchungen, setzen sich mit den geklagten Beschwerden sowie dem Verhalten der untersuchten Per son auseinander und leuch ten in der Darlegung der medizi nischen Zustände und Zusammenhänge ein. Damit erfüllen sie die Anforderungen an eine beweiskräf tige medizinische Entscheidungsgrundlage, weshalb auf sie abgestellt werden kann, was unter den Parteien denn auch unumstritten blieb. 4.2</w:t>
      </w:r>
    </w:p>
    <w:p>
      <w:r>
        <w:t>Die Beschwerdegegnerin stellte fest, dass der Beschwerdeführer mit den genann ten Einschränkungen nach wie vor eine vollschichtige Tätigkeit ausüben könne, gewährte aufgrund der unfallbedingten Einschränkungen am rechten Auge (Ein äugigkeit) aber einen leidensbedingten Abzug von 20 % (Urk. 2 S. 10) . Dies ist mit Blick auf die auf med izinischer Erkenntnis beruhende Praxis , wonach Einäu gigkeit nur selten die Erwerbsfähigkeit beeinträchtigt, da auch der Einäugige nach einer gewissen Anpassungszeit räumlich zu sehen vermag und in vielen berufli chen Tätigkeiten Binokularsehen nicht zwingend erforderlich ist ( Urteile des Bun desgerichts 8C_474/2011 vom 26. Oktober 2011 und 8C_508/2014 vom 4. November 2014 , SVR 2004 IV Nr. 13 S. 37, I 29/02 E. 4.2 und E. 6 mit zahl reichen Hinweisen), nicht zu beanstanden. I nsbesondere auch angesichts der Tat sache, dass gesundheitliche Einschränkungen nicht doppelt – sowohl bei der medizinischen Arbeitsfähigkeit inklusive Belastungsprofil als auch beim leidens bedingten Abzug – angerechnet werden dürfen (Urteil des Bundesgerichts 8C_61/2018 vom 23. März 2018 E. 6.5.2 mit Hinweisen) , rechtfertigt sich die Vor gehensweise der Beschwerdegegnerin . Würde mit dem Beschwerdeführer von einer eingeschränkten Arbeitsfähigkeit aufgrund der Einäugigkeit ausgegangen , könnte dieselbe Anpassungsproblematik nicht nochmals als abzugsrelevant her angezogen werden, womit sich am rechnerischen Ergebnis des Invaliditätsgrades nichts ändern würde. Dasselbe gilt für den erhöhten Zeitaufwand zur Pflege des Auges (vgl. zum Ganzen E. 4.5 ) . 4.3</w:t>
      </w:r>
    </w:p>
    <w:p>
      <w:r>
        <w:t>Strittig und zu klären sind somit die erwerblichen Auswirkungen der medizini schen Einschränkungen. Diese sind anhand eines Einkommensvergleichs zu ermitteln (vgl. E. 1.3), wobei von den Verhältnissen im Jahr 2017 (hypothetischer Renten beginn gemäss Art. 19 Abs. 1 UVG als massgeblicher Vergleichszeitpunkt: BGE 128 V 174; vgl. E. 3) auszugehen ist. 4.4</w:t>
      </w:r>
    </w:p>
    <w:p>
      <w:r>
        <w:t>Zur Festlegung des Valideneinkommens ist unbestrittenermassen auf das vor Ein tritt des Gesundheitsschadens zuletzt erzielte Einkommen abzu stellen (vgl. E. 1.4). 4.4.1</w:t>
      </w:r>
    </w:p>
    <w:p>
      <w:r>
        <w:t>Für die Tätigkeit des Beschwerdeführers als Gipser bei der Y.___ ermittelte die Beschwerdegegnerin für das Jahr 2017 ein Validenein kommen von aufgerundet Fr. 80'000.--. Hierfür stützte sie sich auf die Lohnjour nale der Jahre 2011 und 2012 (Urk. 10/58), die schriftlichen Angaben der Y.___ betreffend der Löhne fü r die Jahre 2013 und 2014 (Urk. 10/200) sowie die E - mail - Auskünfte</w:t>
      </w:r>
    </w:p>
    <w:p>
      <w:r>
        <w:t>der D.___ vom 9. und 17. Februar 2017 hinsichtlich der Löhne für die Jahre 2015 bis 2017 (Urk. 10/370) und berechnet e daraus für das Jahr 2017</w:t>
      </w:r>
    </w:p>
    <w:p>
      <w:r>
        <w:t>einen Grundl ohn von Fr. 77'311.-- (Fr. 5'947.-- x 13). Zusätzlich berücksichtigte die Beschwerdegeg nerin den Durchschnitt der Überstunden der Jahre 2015 und 2016 in der Höhe von Fr. 1'749.40 ( Fr. 46.28 x 37.8 [ Urk. 10/439 ] ) . 4.4.2</w:t>
      </w:r>
    </w:p>
    <w:p>
      <w:r>
        <w:t>Hiegegen wandt e der Beschwerdeführer ein, dass die D.___</w:t>
      </w:r>
    </w:p>
    <w:p>
      <w:r>
        <w:t>auf den 1. Januar 2015 allen Mitarbeitern aufgrund einer GAV-Änderung bezie hungsweise Auflage des Verbandes eine Lohnerhöhung von Fr. 60.-- gewährt habe, weshalb der Grundlohn im Jahr 2017 nicht Fr. 77'311.--, sondern Fr. 78'091.-- ( Fr. 6'007 . -- x 13) betragen habe (Urk. 1 S. 4).</w:t>
      </w:r>
    </w:p>
    <w:p>
      <w:r>
        <w:t>Dieser Einwand erweist sich als korrekt. Die Lohnerhöhung wurde mit E - mail der D.___ vom 6. März 2019 (Urk. 10/504) bestätigt und ergibt sich zudem aus dem Kumulativjournal von Januar 2015 bis Dezember 2017 (Urk. 10/369): Für ein 80 % Pensum wurde ein Salär von Fr. 4'806.-- aufgeführ t, was für ein 100 %-Pensum einen Lohn von rund Fr. 6'007.-- ergibt. Dies e Berechnungsweise wurde von der Beschwerdegegnerin in der Besch werdeantwort vom 3. Juli 2019 eben falls anerkannt (Urk. 9 S. 4). Allerdings wirkt sich die ausgewiesene Lohnerhö hung von jährlich Fr.</w:t>
      </w:r>
    </w:p>
    <w:p>
      <w:r>
        <w:t>780. -- (Fr. 60.-- x 13) nicht auf das im Einspracheentscheid berechn ete Valideneinkommen aus, da die Beschwerdegegnerin dieses bereits um einen höheren Betrag vo n Fr. 79'060.-- auf Fr. 80'000.-- aufgerundet hatte. 4.4.3</w:t>
      </w:r>
    </w:p>
    <w:p>
      <w:r>
        <w:t>Des Weiteren beanstandete der Beschwerdeführer hinsichtlich der Überstun denentschädigungen, dass die Beschwerdegegnerin beim Valideneinkommen von einer viel geringeren Anzahl Überstunden als beim Taggeldansatz und beim ver sicherten Verdienst ausgegangen sei (Urk. 1 S. 4 f.). Dabei verkennt er allerdings, dass a us dem Wortlaut der gesetzlichen Regelung des versicherten Verdienstes in</w:t>
      </w:r>
    </w:p>
    <w:p>
      <w:r>
        <w:t>Art. 15 Abs. 2 UVG</w:t>
      </w:r>
    </w:p>
    <w:p>
      <w:r>
        <w:t>in Verbindung mit Art. 22 Abs. 1 und 2 UVV klar hervor geht , dass dieser nicht identisch ist mit de m Erwerbseinkommen im Sinne von Art. 16 ATSG . Im</w:t>
      </w:r>
    </w:p>
    <w:p>
      <w:r>
        <w:t>Unterschied</w:t>
      </w:r>
    </w:p>
    <w:p>
      <w:r>
        <w:t>zum versicherten</w:t>
      </w:r>
    </w:p>
    <w:p>
      <w:r>
        <w:t>Verdienst , der (grundsätzlich) nach Mass gabe des tatsächlich ausgerichteten AHV-Lohnes zu bemessen ist ( Art. 22 Abs. 2 UVV ), ist das</w:t>
      </w:r>
    </w:p>
    <w:p>
      <w:r>
        <w:t>Valideneinkommen</w:t>
      </w:r>
    </w:p>
    <w:p>
      <w:r>
        <w:t>stets eine hypothetische Einkommens grösse, weil sie sich danach bemisst, was die versicherte Person im Zeitpunkt des Rentenbeginns (hier 1. September 2017 ) bei ausgeglichener Arbeitsmarktlage und als Gesunde mit überwiegender Wahrscheinlich keit tatsächlich verdient hätte</w:t>
      </w:r>
    </w:p>
    <w:p>
      <w:r>
        <w:t>(Urteil des Bundesgerichts 8C_49/2008 vom 3. September 2008). 4.4.4</w:t>
      </w:r>
    </w:p>
    <w:p>
      <w:r>
        <w:t>Rechtsprechungsgemäss (vgl. Urteil des Bundesgerichts 8C_744/2012 vom 20. Dezember 2012) dürfen geleistete Überstunden bei der Bemessung des Vali deneinkommens lediglich dann berücksichtigt werden, soweit sie auch für die Zukunft zu erwarten gewesen wären. Mit anderen Worten sind Überzeiten beim Valideneinkommen (erst) dann zu berücksichtigen, wenn sie erstens vor dem Unfallereignis regelmässig geleistet und ausbezahlt wurden, und zweitens auch nach dem Unfallereignis voraussichtlich erbracht und ausbezahlt worden wären. Zu Letzterem sind Auskünfte der damaligen Arbeitgeberin in die Entscheidfin dung mi t einzubeziehen (vgl. Urteile U 11/07 vom 27. Februar 2008 E. 9.3; U 245/97 vom 10. Juni 1998 E. 5a; I 658/99 vom 29. Mai 2000 E. 3).</w:t>
      </w:r>
    </w:p>
    <w:p>
      <w:r>
        <w:t>Für den wie vorliegend gegebenen Fall, dass Überstundenentschädigungen zu be rücksichtigen sind, ist in einem zweiten Schritt nach dem Umfang zu fragen. Der Erfahrungstatsache Rechnung tra gend, dass ausbezahlte Überzeit ent schädigun gen oftmals grösseren Schwankungen unterworfen sind (vgl. dazu etwa Urteil 9C_159/2010 vom 1. Juli 2010 E. 6.4), darf daher nicht unbesehen auf den in den letzten zwölf Monaten vor dem Unfallereignis erzielten (Zusatz-)Verdienst abge stellt werden. Vielmehr ist, vorbehältlich ganz besonderer Umstände, der Durch schnittswert vergangener Jah re zu berücksichtigen (Urteil e des Bundesgerichts U 431/06 vom 4. Oktober 2007 E. 5.1 mit Hinweis auf RKU V 2000 Nr. U 400 S. 381 E. 2 [U 297/99 vom 14. Juli 2000]; siehe auch AHI 2002 S. 155 E. 3b [I 357/01 vom 17. Dezember 2001] und I 124/05 vom 7. Dezember 2005 E. 5.2). Ein unbe sehenes Abstellen auf den versicherten Verdienst, der die Überzeitentschädigung miteinschliessenden Lohnbezüge der letzten zwölf Mo nate widerspiegelt (RKUV 2006 U 584 S. 247 E. 3 f.</w:t>
      </w:r>
    </w:p>
    <w:p>
      <w:r>
        <w:t>[U 469/05 vom 2. Februar 2006]; Urteil des Bundesge richts 8C_125/2009 vom 2 7. April 2009 E. 5.5), erweist sich dergestalt als unzu lässig. 4.4. 5</w:t>
      </w:r>
    </w:p>
    <w:p>
      <w:r>
        <w:t>Gemäss den Angaben de r Arbeitgeberin in der</w:t>
      </w:r>
    </w:p>
    <w:p>
      <w:r>
        <w:t>E - mail vom 9. Februar 2017 (Urk. 10/369 ) lagen die durchschnittlichen Überstunden im Jahr 2015 bei 17 Stunden und 40 Minuten und im Jahr 2016 bei 58 Stunden und 20 Minuten, insgesamt also we sentlich tiefer al s im Jahr 201 1. Die Beschwerdegegnerin s tellte in ihrer Verfügung vom 14. März 2018 b ez i e hungswei se im Einspracheentscheid vom 4. Februar 2019 folgerichtig auf den Durchschnitt dieser Beträge ab und begründete in der Beschwerdeantwort vom 3. Juli 2019 (Urk. 9 S. 4 f.) , dass die ausbezahlten Überstundenentschädigungen oftmals grösseren Schwankungen aufgrund von Konjunktur/Auftragslage, Mitarbeiterbestand oder Pflicht zu m Ausgleich von Überstundenarbeit durch Freizeit</w:t>
      </w:r>
    </w:p>
    <w:p>
      <w:r>
        <w:t>unterworfen seien , weshalb nicht auf den in den letzten zwölf Monaten vor dem Unfallereignis erzielten (Zusatz-)Verdienst beziehungsweise versicherten Verdienst abgestellt werden könne, bei welchem hohe 180 Überstun den im Betrag von Fr. 7'676.50 berücksichtigt wor den seien. Wie sich aus d er</w:t>
      </w:r>
    </w:p>
    <w:p>
      <w:r>
        <w:t>E - mail vom 9 . Februar 2017 ableiten lässt, waren in den Jahren 2015 und 2016 – also unmittelbar vor dem Rentenbeginn - derart hohe Überstundenzahlen tatsächlich nicht üblich . Zudem ist dem Kumulativjour nal von Januar 2010 bis Dezember 2011 (Urk. 10/200 ) zu entnehmen, dass selbst im Jahr 2010 – mithin vor dem Unfallereignis - lediglich 30 Überstunden ausbe zahlt wurden. Folglich wurden offenbar weder vor noch nach dem Unfallereignis standardmässig Überstunden in einer Grössenordnung von 180 Stunden geleistet beziehungsweise vergütet . Vor diesem Hintergrund erscheint die Berechnung der Beschwerdegegnerin, welche einen Durchschnittswert der Jahre 2015 und 2016 errechnete und diesen mit d em Stundenlohn multiplizierte ,</w:t>
      </w:r>
    </w:p>
    <w:p>
      <w:r>
        <w:t>durchaus gerechtfer tigt. Der Vollständigkeit halber sei aber erwähnt , dass der korrekte Durchschnitts wert 38 Stunden beträgt, was sich vorliegend aufgrund des aufgerundeten Vali deneinkommens aber nicht auf dessen Höhe auswirkt (3 8 x Fr. 46.28 = Fr. 1'758.64 ).</w:t>
      </w:r>
    </w:p>
    <w:p>
      <w:r>
        <w:t>Insofern der Beschwerdeführer diesbezüglich geltend macht, dass auf die Aus kunft der Arbeitgeberin nicht abgestellt werden könne , zumal diese auch ange geben habe, dass der Monatslohn in den Jahren 2015 bis 2017 im Gesundheitsfall nicht erhöht worden wäre, was sich im Nachhinein als falsch erwiesen habe (Urk. 1 S. 5), vermag er nicht durchzudringen. A us der</w:t>
      </w:r>
    </w:p>
    <w:p>
      <w:r>
        <w:t>E - mail vom 6. März 2019 ergibt sich , dass die Arbeitgeberin die Frage nach der Lohnentwicklung in Bezug auf die persönliche Leistung und das Verhalten des Beschwerdeführers verstanden hatte. Da sie diese Faktoren aufgrund der Abwesenheit nicht beurteilen konnte, hatte sie eine Lohnerhöhung verneint. I n der</w:t>
      </w:r>
    </w:p>
    <w:p>
      <w:r>
        <w:t>E - mail vom 6. März 2019 stellte sie allerdings richtig, dass per 1. April 2011 und 1. Januar 2015 allen Mitarbeitern aufgrund einer GAV-Änderung eine Lohnerhöhung zugute gekommen sei (Urk. 10/504) . Aus diesem ursprünglichen</w:t>
      </w:r>
    </w:p>
    <w:p>
      <w:r>
        <w:t>Missverständnis zu schliessen, dass die Angaben der Arbeitgeberin grundsätzlich nicht verlässlich seien, geht selbstre dend nicht an. Auch ist es entgegen den Vorbrin gen des Beschwerdeführers (Urk. 1 S. 5) nicht denkbar beziehungsweise zumindest nicht wahrscheinlich , dass sich die von der Arbeitgeberin aufgeführten 17 Stunden und 40 Minuten auf die vom Beschwerdeführer tatsächlich geleisteten Überstunden zwischen Januar und April 2015</w:t>
      </w:r>
    </w:p>
    <w:p>
      <w:r>
        <w:t>beziehen . Denn z um einen lag der</w:t>
      </w:r>
    </w:p>
    <w:p>
      <w:r>
        <w:t>E - mail vom 9. Februar 2017 die unmissverständliche Frage der Beschwerdegegnerin zugrunde, was der Beschwer deführer in seiner angestammten Tätigkeit als Gipser in den Jahren 2015 bis 2017 - im Gesundheitsfall , ohne zeitliche und leistungsmässige Einbusse , rein hypo thetisch</w:t>
      </w:r>
    </w:p>
    <w:p>
      <w:r>
        <w:t>- verdient hätte (Urk. 10/368) . Zum anderen würde es dem Grundgedan ken des zwischen Januar und April 2015 in einem eingeschränkten Pensum von 80 % durchgeführten Arbeitsversuches zuwiderlaufen, gleichzeitig Überstunden zu generieren. Und schliesslich liesse sich diesfalls die Überstundenzahl von 58 Stunden und 20 Minuten für das Jahr 2016, in welchem der Beschwerdeführer gar keinen Arbeitseinsatz tätigte , nicht erklären. 4 .5</w:t>
      </w:r>
    </w:p>
    <w:p>
      <w:r>
        <w:t>Da dem Beschwerdeführer die bisherige Arbeitstätigkeit nicht mehr zumutbar ist, sind zur Bemessung des Invalideneinkommens die Tabellenlöhne der Schweize rischen Lohnstrukturerhebung (LSE) 2016 heranzuziehen. Mit Blick auf das medizinische Belas tungsprofil ist zusammen mit der Beschwerdegegnerin auf den Tabellenwert in der Höhe von Fr. 5’340.-- (LSE 2016, Tabelle TA l, TOTAL, Kom petenzniveau l, Männer) abzu stellen. Unter Berücksichtigung der betriebsü bli chen Arbeitszeit im Jahr 2017 von 41.7 Stunden pro Woche (vgl. Bundesamt für Statistik, Betriebsübliche Arbeitszeit nach Wirt schaftsabteilungen [NOGA 2008], in Stunden p ro Woche, 2004-2018, A-S 01-96) und der Nominallohnentwicklung für Männer bis ins massgebliche Jahr 2017 ergibt sich ein Invalideneinkomm en von rund Fr. 67’071 .-- für ein zumutbares Pensum von 100 % (Fr. 5'340. -- : 40 x 41.7 x 12 x 1.004 [2017] ).</w:t>
      </w:r>
    </w:p>
    <w:p>
      <w:r>
        <w:t>A ufgrund der unfallbedingten Einschränkungen am rechten Auge (Einäugigkeit) sowie einer allfälligen Leistungseinbusse aufgrund der Angewöhnung in eine r neue n Tätigkeit berücksichtigte die Beschwerdegegnerin einen Leidensabzug von 20 %. Dies erscheint gerechtfertigt. Denn auch wenn – wie erwähnt - Einäugigkeit nur selten die Erwerbsfähigkeit beeinträchtigt, so ist im Hinblick auf die Anpas sungsproblematik sowie den erhöhten Zeitaufwand zur Pflege des Auges doch zumindest vorübergehend mit gewissen Einsch ränkungen zu rechnen (vgl. E. 3 ). Der Abzug liegt sodann am oberen Rand der von den beratenden Ärzten aufgrund der Anpassungsschwierigkeiten vorübergehend erwarteten Einschränkungen von 10 bis 20 % und vermag damit auch dem erhöhten Zeitaufwand zur Pflege des Auges genügend Rechnung zu tragen. Fehlende Aus bildung und ungenügende Deutschkenntnisse sind hingegen als unfallfremde Faktoren prinzipiell nicht abzugsrelevant. Sodann führt das fortge schrittene</w:t>
      </w:r>
    </w:p>
    <w:p>
      <w:r>
        <w:t>Alter nicht automatisch zu einem Abzug, zumal sich dieses im Anfor derungsniveau 4 (resp. Kompetenzni veau 1 gemäs s LSE 2016 ) sogar eher lohner höhend auswirkt (Urteil des Bundes gerichts 9C_455/2013 vom 4. Oktober 2013 E. 4.2). Schliesslich nimmt auch die Bedeutung der Anzahl Dienstjahre im priva ten Sektor ab, je niedriger das Anfor derungsprofil ist (AHI 1999 177 E. 3b S. 181), weshalb mit Blick auf das Kompe tenzniveau 1 die lange Betriebszugehörigkeit keinen Abzug zu rechtfertigen ver mag (Urteil des Bundesgerichts 9C_455/2013 vom 4. Oktober 2013 E. 4.1 mit Hin weisen).</w:t>
      </w:r>
    </w:p>
    <w:p>
      <w:r>
        <w:t>Nach dem Gesagten besteht vorliegend kein Anlass, von dem von der Beschwer dege gnerin vorgenommen Abzug von 20 % abzuweichen. Damit reduziert sich das Invalideneinkommen auf Fr. 53 ’ 657.- - (0.8 x Fr. 67’071.--). 4.6</w:t>
      </w:r>
    </w:p>
    <w:p>
      <w:r>
        <w:t>Aus der Gegenüberstellung von Validen- und Invalideneinkommen resultiert eine Erwerbseinbusse von Fr. 26’343 . -- (Fr. 80'000.-- - Fr. 53’657.--) , was einem Invaliditätsgrad von gerundet 33 % entspricht. Von weiteren Abklärungen sind weder in medizin i scher noch erwerblicher Hinsicht neue Erkenntnisse zu erwar ten, weshalb in antizipierter Beweiswürdigung darauf verzichtet werden kann. 5. 5.1</w:t>
      </w:r>
    </w:p>
    <w:p>
      <w:r>
        <w:t>Bei Vollinvalidität beträgt die Invalidenrente 80 % des versicherten Verdienstes; bei Teilinvalidität wird sie entsprechend gekürzt (Art. 20 Abs. 1 UVG). 5.2</w:t>
      </w:r>
    </w:p>
    <w:p>
      <w:r>
        <w:t>Als Grundlage für die Bemessung der Renten gilt der innerhalb eines Jahres vor dem Unfall bei einem oder mehreren Arbeitgebern bezogene Lohn, einschliesslich noch nicht ausbezahlter Lohnbestandteile, auf die ein Rechtsanspruch besteht (vgl. E. 1.7 ). Beginnt die Rente mehr als fünf Jahre nach dem Unfall, so ist der Lohn massgebend, den der Versicherte ohne den Unfall im Jahre vor dem Ren tenbeginn bezogen hätte, sofern er höher ist als der letzte vor dem Unfall oder dem Ausbruch der Beru fskrankheit erzielte Lohn (Art. 24 Abs. 2 UVV). 5.3</w:t>
      </w:r>
    </w:p>
    <w:p>
      <w:r>
        <w:t>Im Jahr vor dem Unfall , also vom 4. Januar 2011 bis 3. Januar 2012, erzielte der Besc hwerdeführer einen Lohn von Fr. 89’683. -- (Urk. 10/201) . Dieser Lohn ist gemäss Art. 24 Abs. 2 UVV auf das Jahr vor</w:t>
      </w:r>
    </w:p>
    <w:p>
      <w:r>
        <w:t>dem Rentenbeginn, mithin das Jahr 2016, aufzurechnen. Ausgehend vom Jahr 2012 resultiert dabei unter Berück sichtigung der Nominallohnentwicklung ein Betrag von Fr. 90'864. -- (vgl. Urk. 10/376) .</w:t>
      </w:r>
    </w:p>
    <w:p>
      <w:r>
        <w:t>Darauf ist abzustellen.</w:t>
      </w:r>
    </w:p>
    <w:p>
      <w:r>
        <w:t>Die Einwendungen des Beschwerdeführers, wonach die im Februar 2012 nachbe zahlten Überstunden von Fr. 2'563.35, welche in der Zeit von November 2011 bis 4. Januar 2012 erwirtschaftet worden seien, zum Valideneinkommen hinzuzu rechnen seien (Urk. 1 S. 5), zielen ins Leere. Wie die Beschwerdegegnerin zu Recht feststellte (Urk. 9 S. 6), wurden bei der Berechnung des Einkommens im Jahr vor dem Unfall die im Februar 2011 nachbezahlten Überstunden in der Höhe von Fr. 2'977.-- (Urk. 10/201) berücksichtigt – obwohl sie zu einem grossen Teil im Jahr 2010 geleistet worden waren , weshalb die im Februar 2012 nachbezahlten Überstunden nicht zusätzlich einberechnet werden können. Da die Beträge zudem in einer ähnlichen Grössenordnung liegen beziehungsweise die Berechnungs weise der Beschwerdegegnerin zugunsten des Beschwerdeführers ausfällt, erüb rigt sich eine genauere Aufschlüsselung der Überstunden auf die einzelnen Monate. 6.</w:t>
      </w:r>
    </w:p>
    <w:p>
      <w:r>
        <w:t>Zusammenfassend erweist sich der angefochtene Einspracheentscheid vom 4. Februar 2019 (Urk. 2) als rechtens, was zur Abweisung der Beschwerde führt. Das Gericht erkennt: 1.</w:t>
      </w:r>
    </w:p>
    <w:p>
      <w:r>
        <w:t>Die Beschwerde wird abgewiesen. 2.</w:t>
      </w:r>
    </w:p>
    <w:p>
      <w:r>
        <w:t>Das Verfahren ist kostenlos. 3.</w:t>
      </w:r>
    </w:p>
    <w:p>
      <w:r>
        <w:t>Zustellung gegen Empfangsschein an: - Rechtsanwalt Dr. iur. André Largier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