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UV.2019.00056 vom 27. September 2019</w:t>
      </w:r>
    </w:p>
    <w:p>
      <w:r>
        <w:t>ZH Sozialversicherungsgericht, 2019-09-27, DE</w:t>
      </w:r>
    </w:p>
    <w:p>
      <w:r>
        <w:rPr>
          <w:b/>
        </w:rPr>
        <w:t xml:space="preserve">Quelle: </w:t>
      </w:r>
      <w:r>
        <w:t>https://mcp.opencaselaw.ch/entscheid/zh_sozialversicherungsgericht_UV.2019.00056</w:t>
      </w:r>
    </w:p>
    <w:p>
      <w:r>
        <w:t>FR: ZH_SOZIALVERSICHERUNGSGERICHT UV.2019.00056 du 27 septembre 2019</w:t>
      </w:r>
    </w:p>
    <w:p>
      <w:r>
        <w:t>IT: ZH_SOZIALVERSICHERUNGSGERICHT UV.2019.00056 del 27 settembre 2019</w:t>
      </w:r>
    </w:p>
    <w:p>
      <w:pPr>
        <w:pStyle w:val="Heading2"/>
      </w:pPr>
      <w:r>
        <w:t>Erwägungen</w:t>
      </w:r>
    </w:p>
    <w:p>
      <w:r>
        <w:rPr>
          <w:b/>
        </w:rPr>
        <w:t>E. 1</w:t>
      </w:r>
    </w:p>
    <w:p>
      <w:r>
        <w:t>Der 1961 geborene X.___</w:t>
      </w:r>
    </w:p>
    <w:p>
      <w:r>
        <w:t>war seit 1. Juni 1989 als Business Analyst bei der Y.___ angestellt und bei der Schweizerischen N ational-Versicherungs-Gesellschaft AG</w:t>
      </w:r>
    </w:p>
    <w:p>
      <w:r>
        <w:t>(nachfolgend : National )</w:t>
      </w:r>
    </w:p>
    <w:p>
      <w:r>
        <w:t>obligatorisch gegen die Folgen von Unfällen versichert, als er am 6. Februar 2010 infolge eines Verhebe trauma s eine Wirbel fraktur LWK 4 erlitt ( Urk. 9/UM und Urk. 9/GM1 ). Die National kam für die Heilbehandlung auf u nd richtete Taggelder aus .</w:t>
      </w:r>
    </w:p>
    <w:p>
      <w:r>
        <w:t>Am 8. März 2016 meldete der Versicherte einen Rückfall (Urk. 9/K9).</w:t>
      </w:r>
    </w:p>
    <w:p>
      <w:r>
        <w:t>Die Rechts nachfolgerin der National ,</w:t>
      </w:r>
    </w:p>
    <w:p>
      <w:r>
        <w:t>die Helvetia Schweizerische Versicherungsgesellschaft AG (nachfolgend: Helvetia) , teilte dem Versicherten mit Schrei ben vom 21. Juli 2016 mit, dass eine bidisziplinäre Begutachtung (Orthopädie/Rheumatologie) bei der Z.___ vorgesehen sei (Urk. 9/K17). Aufgrund von Einwendungen des Versicherte n</w:t>
      </w:r>
    </w:p>
    <w:p>
      <w:r>
        <w:t>(Urk. 9/K23) ordnete die Helvetia sodann am 20. Oktober 2016 eine monodisziplinäre Begutachtung ( O rthopädie) bei der Z.___ bei Prof. Dr. med. A.___ , Facharzt für Orthopädische Chirurgie und Traumatologie des Bewegungsapparates ,</w:t>
      </w:r>
    </w:p>
    <w:p>
      <w:r>
        <w:t>an (Urk. 9/K26).</w:t>
      </w:r>
    </w:p>
    <w:p>
      <w:r>
        <w:t>Das Gutachten des Prof. A.___ wurde am 24. März 2017 erstattet (Urk. 9/M17) . Am 1. Juni 2017 beauf tragte die Helvetia Dr. med. B.___ , Facharzt für Allgemeinchirurgie und Traumatologie , mit einem Aktengutachten, da das Z.___ -Gutachten wider sprüchlich sei (Urk. 9/K38). Das Aktengutachten des</w:t>
      </w:r>
    </w:p>
    <w:p>
      <w:r>
        <w:t>Dr. B.___ wurde am 27. Jun i 2017 erstattet (Urk. 9/M18).</w:t>
      </w:r>
    </w:p>
    <w:p>
      <w:r>
        <w:t>Dagegen erhob der Versicherte am 25. Juli und 5. September 2017 diverse Einwendungen. Im Schreiben vom 5. September 2017 teilte er ausserdem mit, dass er die von Prof. A.___ empfohlenen ergänzenden Abklärungen (Knochenszintigraphie bzw. SPECT-CT) selber veranlassen werde (Urk. 9/K48 und Urk. 9/K50).</w:t>
      </w:r>
    </w:p>
    <w:p>
      <w:r>
        <w:t>Mit Verfügung vom 25. April 2018 verneinte die Helvetia einen Leistungs an spr u ch des Versiche r ten , da die erneuten Beschwerden und Behandlungen ab Ende 2014 nicht mit überwiegender Wahrscheinlichkeit in einem Kausalzusammen hang zum Unfall vom 6. Februar 2010 stünden (Urk. 9/K54). Dag egen erhob der Versicherte mit E ingaben vom 16. Mai</w:t>
      </w:r>
    </w:p>
    <w:p>
      <w:r>
        <w:t>2018 und 4. Juli</w:t>
      </w:r>
    </w:p>
    <w:p>
      <w:r>
        <w:t>2018 Einsprache (Urk. 9/K60 und Urk. 9/K62 , unter Beilage der von ihm in Auftrag gegebenen Beurteilung von Dr. med. C.___ , Facharzt für Orthopädische Chirur gie, vom 6. Dezember 2017 [Urk. 9/M20 ] ).</w:t>
      </w:r>
    </w:p>
    <w:p>
      <w:r>
        <w:t>In der Folge teilte die Helvetia dem Versicherten a m 24. Oktober 2018 mit, dass sämtliche vorliegenden medizini schen Einschätzungen in sich widersprüchlich und nicht nachvollziehbar seie n und sie deshalb beabsichtige ein neues ( Akten -) gutachten in Auftrag zu geben (Urk. 9/K63). Mit Schreiben vom 30. November schlug sie dem Versicherten drei mögliche Gutachter vor (Urk. 9/K65). Mit Eingabe vom 18. Januar 2019 bean tragte der Versicherte, es sei kein neues Gutachten einzuholen (Urk. 9/K69). Am 24. Januar 2019 erliess die Helvetia eine Zwischenverfügung ,</w:t>
      </w:r>
    </w:p>
    <w:p>
      <w:r>
        <w:t>mit welcher s ie an der erneuten Einholung eines Aktengutachtens festhielt und Dr. med. D.___ , Facharzt für O rthopädische Chirurgie und Traumatologie des Bewegungs apparates ,</w:t>
      </w:r>
    </w:p>
    <w:p>
      <w:r>
        <w:t>als Gutachter vorschlug (Urk. 9/K70).</w:t>
      </w:r>
    </w:p>
    <w:p>
      <w:r>
        <w:rPr>
          <w:b/>
        </w:rPr>
        <w:t>E. 1.1</w:t>
      </w:r>
    </w:p>
    <w:p>
      <w:r>
        <w:t>Anfechtungsgegenstand bildet die Verfügung vom 24. Januar 2019, mit welcher die Beschwerdegegnerin an der Begutachtung des Beschwerdeführers in der Fach richtung orthopädische Chirurgie und Traumatologie festgehalten und Dr. D.___ als Gutachter eingesetzt hat (Urk. 2). Hierbei handelt es sich um eine Zwischen verfügung im Sinne von Art. 55 Abs. 1 des Bundesgesetzes über den Allgemeinen Teil des Sozialversicherungsrechts (ATSG) in Verbindung mit Art. 5 Abs. 2 und Art. 46 des Bundesgesetzes über das Verwaltungsverfahren ( VwVG ), welche bei Bejahung eines nicht wieder gutzumachenden Nachteils (Art. 46 Abs. 1 lit . a VwVG ) grundsätzlich selbständig mit Beschwerde angefochten werden kann.</w:t>
      </w:r>
    </w:p>
    <w:p>
      <w:r>
        <w:rPr>
          <w:b/>
        </w:rPr>
        <w:t>E. 1.2</w:t>
      </w:r>
    </w:p>
    <w:p>
      <w:r>
        <w:t>Das Bundesgericht hat mit BGE 137 V 210 bei der Anordnung eines Gutachtens die Anfechtbarkeitsvoraussetzung eines nicht wieder gutzumachenden Nachteils für das erstinstanzliche Beschwerdeverfahren bejaht, zumal die nicht sachge rechte Begutachtung in der Regel einen rechtlichen und nicht nur einen tatsäch lichen Nachteil bewirke (vgl. BGE 137 V 210 E. 3.4.2.7 mit Hinweisen). Diese zur Invalidenversicherung ergangene Rechtsprechung findet auch im Bereich der Unfall versicherung Anwendung (BGE 138 V 318 E. 6.1).</w:t>
      </w:r>
    </w:p>
    <w:p>
      <w:r>
        <w:t>Insoweit ist auf die vor liegende Beschwerde einzutreten. 2.</w:t>
      </w:r>
    </w:p>
    <w:p>
      <w:r>
        <w:t>Allfällige Ansprüche auf Heilbehandlung</w:t>
      </w:r>
    </w:p>
    <w:p>
      <w:r>
        <w:t>und</w:t>
      </w:r>
    </w:p>
    <w:p>
      <w:r>
        <w:t>Integritätsentschädigung sind von der angefochtenen Zwischenverfügung nicht umfasst, weshalb mangels Anfech tungsobjekts auf Ziffer 4 der Anträge des Beschwerdeführers nicht einzutreten ist. 3 .</w:t>
      </w:r>
    </w:p>
    <w:p>
      <w:r>
        <w:t>3 .1</w:t>
      </w:r>
    </w:p>
    <w:p>
      <w:r>
        <w:t>Wird eine Begutachtung veranlasst und mittels Verfügung angeordnet, so kann die versicherte Person mit Beschwerde an das kantonale Versicherungsgericht mate rielle Einwendungen gegen eine Begutachtung an sich (etwa mit dem Ein wand, es handle sich um eine unnötige second</w:t>
      </w:r>
    </w:p>
    <w:p>
      <w:r>
        <w:t>opinion , gegen Art und Umfang der Begutachtung (beispielsweise betreffend die Auswahl der m edizinis c h en Dis zi plinen) oder gegen bezeichnete Sachverständige (etwa betreffend deren Fach kompetenz) erheben. Weiter können formelle Ausstandsgründe gegen Gutachter personen geltend gemacht werden (vgl. BGE 138 V 271 E. 1.1). 3 .2</w:t>
      </w:r>
    </w:p>
    <w:p>
      <w:r>
        <w:t>Gemäss dem in Art. 43 Abs. 1 ATSG statuierten Untersuchungsgrundsatz sind die notwendigen Abklärungen von Amtes wegen vorzunehmen. Im Rahmen der Ver fahrensleitung kommt dem Versicherungsträger nach der Rechtsprechung ein grosser Ermessensspielraum bezüglich Notwendigkeit, Umfang und Zweck mässi g keit von medizinischen Erhebungen zu. Was zu beweisen ist, ergibt sich aus der jeweiligen Sach- und Rechtslage. Gestützt auf den Untersuchungsgrundsatz ist der Sachverhalt soweit zu erm itteln, dass über den Leistungs anspruch zumindest mit dem Beweisgrad der überwiegenden Wahrscheinlichkeit entschieden werden kann (vgl. Kieser , ATSG-Komment ar, 3. Auflage 2015, Art. 43 N 20). Die Unter suchungen sind einzustellen, wenn die Akten vollständig sind, d.h. wenn die inhalt lichen und beweismässigen Anforderungen, welche an die einzelnen Be weismittel gestellt werden, erfüllt sind und eine Würdigung dieser Beweismittel mit dem Beweisgrad der überwiegenden Wahrscheinlichkeit einen bestimmten Sachverhalt ergibt. Es besteht insoweit kein Anspruch darauf, zusätzliche second</w:t>
      </w:r>
    </w:p>
    <w:p>
      <w:r>
        <w:t>opinions einzuholen, und zwar weder seitens der versicherten Person noch seitens des Versicherungsträ gers ( Kieser , a.a.O., Art. 43 N 27 ; vgl. Urteil des Bundes ge richts 9C_57/2019 vom 7. März 2019 E. 3.2 mit Hinweisen ). 3 .3</w:t>
      </w:r>
    </w:p>
    <w:p>
      <w:r>
        <w:t>Die Notwendigkeit der Anordnung eines weiteren Gutachtens ergibt sich aus der Beantwortung der Frage, ob bereits bei den Akten liegende Gutachten die inhalt lichen und beweismässigen Anforderungen an eine zu erstattende ärztliche Ex per tise erfüllen. Dies hängt davon ab, ob sie für die streitigen Belange umfassend sind, auf allseitigen Untersuchungen beruhen, auch die geklagten Beschwerden berücksichtigen, in Kenntnis der Vorakten (Anamnese) abgegeben worden sind, in der Beurteilung der medizinischen Zusammenhänge und in der Beurteilung der medizinischen Situation einleuchten und die Schlussfolgerungen der medizini sc hen Experten begründet sind (BGE 134 V 231 E. 5.1, 125 V 351 E. 3a, 122 V 157 E. 1c).</w:t>
      </w:r>
    </w:p>
    <w:p>
      <w:r>
        <w:rPr>
          <w:b/>
        </w:rPr>
        <w:t>E. 2</w:t>
      </w:r>
    </w:p>
    <w:p>
      <w:r>
        <w:t>Dagegen erhob der Versicherte mit Eingabe vom 29. Januar 2019 zuhanden der Helvetia Einwände und stellte diverse Anträge betreffend den vorgeschlagenen Gutachter</w:t>
      </w:r>
    </w:p>
    <w:p>
      <w:r>
        <w:t>Dr. D.___</w:t>
      </w:r>
    </w:p>
    <w:p>
      <w:r>
        <w:t>( Urk. 9/K71). Diese Eingabe leitete die Helvetia zuständig keitshalber an das Sozialversicherungsgericht des Kantons Zürich weiter (Urk. 9 /K72 , UV.2019.0019 Urk. 1 ), welches dem Versicherte n</w:t>
      </w:r>
    </w:p>
    <w:p>
      <w:r>
        <w:t>mit Verfügung vom 18. Februar 2019 Frist zur Verbesserung der Beschwerdeschrift ansetzte ( Prozess Nr. UV.2019.0019 in Sachen der Parteien Urk. 4) , woraufhin der Versicherte mit Eingabe vom 1. März 2019 eine Rechtsverweigerungsbeschwerde einreichte ( Verfahren UV.2019.0019 Urk. 5).</w:t>
      </w:r>
    </w:p>
    <w:p>
      <w:r>
        <w:rPr>
          <w:b/>
        </w:rPr>
        <w:t>E. 3</w:t>
      </w:r>
    </w:p>
    <w:p>
      <w:r>
        <w:t>Mit Eingabe vom 25. Febru ar 2019 reichte der Versicherte</w:t>
      </w:r>
    </w:p>
    <w:p>
      <w:r>
        <w:t>ausserdem eine Beschwerde gegen die Zwischenverfügung vom 24. Januar 201 9 ein (Urk. 1) und beantragte unter anderem , es sei die angefochtene Verfügung aufzuheben und es sei festzustellen, dass Dr. D.___ nicht als Gutachter zu beauftragen sei (Ziffern 2 und 3 der Anträ ge) . In prozessualer Hinsicht ersuchte er um Wiederherstellung der aufschiebenden Wirkung der Beschwerde (Urk. 1) . Mit Beschwerdeantwort vom 4. April 2019 beantragte die Beschwerdegegnerin die Abweisung der Be schwerde (Urk. 8), was dem Beschwerdeführer mit Verfügung vom 8. April 2019 mitgeteilt wurde (Urk. 10).</w:t>
      </w:r>
    </w:p>
    <w:p>
      <w:r>
        <w:rPr>
          <w:b/>
        </w:rPr>
        <w:t>E. 4</w:t>
      </w:r>
    </w:p>
    <w:p>
      <w:r>
        <w:t>.2</w:t>
      </w:r>
    </w:p>
    <w:p>
      <w:r>
        <w:t>Der Beschwerdeführer machte demgegenüber im Wesentlichen geltend, da keine Indizien gegen die Zuverlässigkeit der Gutachten von Dr. A.___ und Dr. C.___ vor lägen, sei diesen Beurteilungen volle Beweiskraft zuzuerkennen . Die Voraussetzungen für eine Neubegutachtung seien nicht erfüllt. Die Beschwerde gegnerin strebe keine Neubegutachtung an, sondern wolle vielmehr eine unzu lässige second</w:t>
      </w:r>
    </w:p>
    <w:p>
      <w:r>
        <w:t>opinion einholen.</w:t>
      </w:r>
    </w:p>
    <w:p>
      <w:r>
        <w:t>D a die Beschwerdegegnerin nicht offengelegt habe, dass Dr. D.___ bei der Suva St. Gallen als Kreisarzt tätig sei, bestehe der Anschein der Befangenheit.</w:t>
      </w:r>
    </w:p>
    <w:p>
      <w:r>
        <w:t>Die Beschwerdegegnerin habe einzig ihre eigenen Fragen an die Gutachter berücksichtigt und seine Fragen vollständig unberück sichtigt gelassen. Falls das Gericht zum Schluss gelangen sollte, dass der rechts erhebliche Sachverhalt nicht mittels der Gutachten von Prof. A.___ und Dr. C.___ zu beurteilen</w:t>
      </w:r>
    </w:p>
    <w:p>
      <w:r>
        <w:t>sei, sei nicht bloss ein A ktengutachten , sondern ein um fas sen des Gutachten mit Untersuchung und Bef ragung , anzuordnen (Urk. 1 S. 15 ff.).</w:t>
      </w:r>
    </w:p>
    <w:p>
      <w:r>
        <w:rPr>
          <w:b/>
        </w:rPr>
        <w:t>E. 5</w:t>
      </w:r>
    </w:p>
    <w:p>
      <w:r>
        <w:t>.4</w:t>
      </w:r>
    </w:p>
    <w:p>
      <w:r>
        <w:t>Einem reinen Aktengutachten kommt voller Beweiswert zu, sofern ein lückenloser Befund vorliegt und es im Wesentlichen nur um die ärztliche Beurteilung eines an sich feststehenden medizinischen Sachverhaltes geht, mithin die direkte ärzt liche Befassung mit der versicherten Person in den Hintergrund rückt (Urteil des Bundesgerichts 8 C_780/2016 vom 24. März 2017 E. 6.1 mit Hinweisen) . Akten gutachten sind insbesondere dann von Belang, wenn die relevanten Befunde mehrfach und ohne wesentlichen Widerspruch bereits erhoben worden sind , aber die Zuordnung zu einer Diagnose oder der Kausalzusammenhang und das Aus mass der Behinderung verschieden bewertet werden .</w:t>
      </w:r>
    </w:p>
    <w:p>
      <w:r>
        <w:t>In diesen Fällen kann in einem Aktengutachten das Für und Wider der verschiedenen Meinungen erwogen und die überwiegende Wahrscheinlichkeit für eine bestimmte Beurteilung deut lich gemacht werden ( vgl. Urteil des Bundesgerichts</w:t>
      </w:r>
    </w:p>
    <w:p>
      <w:r>
        <w:rPr>
          <w:b/>
        </w:rPr>
        <w:t>E. 5.1</w:t>
      </w:r>
    </w:p>
    <w:p>
      <w:r>
        <w:t>habe der Gutachter nach sieben Jahren die geltend gemachte Gesundheits schä digung mit überwiegender Wahrscheinlichkeit zumindest teilw eise als Unfallfolge des Ereign is s es vom 6. Februar 2010 bejaht . Unter 5.3 sei er nicht nachvollziehbar dazu gekommen , dass keine Hinweise bestünden, dass die relevant vorbe st ehende Osteoporose , die als high risk - Stadium für Frakturen der LWS klassiert werde, nach dem 6. Februar 2010 gezielt fachärztlich beurteilt worden sei.</w:t>
      </w:r>
    </w:p>
    <w:p>
      <w:r>
        <w:t>Auch die Beant wortung der Frage 5.4 sei nicht nachvollziehbar. Es hätten sehr wohl Fak toren bestanden , welche zu einer unfallkausalen Beeinflussung der Arbeitsun fähigkeit beigetragen hätten : die Osteoporose als mulitfaktorielle Äti o logie, die Schmorlsche Deformität gemäss Prof. E.___ , die lumbosakrale Übergangs anomalie mit Hemilumbalisation und die mulitsegmentalen</w:t>
      </w:r>
    </w:p>
    <w:p>
      <w:r>
        <w:t>osteodegenerativen Veränderungen der LWS. Der u nter 5. 5. erwähnte inadäquate Traumamecha nis mus stehe in seiner Gesamtbeurteilung im Widerspruch zu einem reinen bzw. teilweise vorliegenden unfallkausalen Zustand . Unter 5.6 habe Prof .</w:t>
      </w:r>
    </w:p>
    <w:p>
      <w:r>
        <w:t>A.___ die vor übergehende Verschlimmerung infolge des Ereignisses vom 6. Februar 2010 bejah t . Bei einem gesunden Knochen eines 49-jährigen Mannes sei ein Status quo sine mit drei Monaten als erreicht zu beurteilen. Unter 5.7 sei Prof. A.___ der Ansicht, dass Frakturen bei Osteoporose in ihrem Heilungsprozess beeinträchtig würden, was in Fachkreisen höchst kontrovers diskutiert werde. Die Anregung von Prof .</w:t>
      </w:r>
    </w:p>
    <w:p>
      <w:r>
        <w:t>A.___ , die Abklärung sei noch nicht abgeschlossen und eine Pseudoarthrose bzw. Knochennekrose sei mit einem SPECT-CT ergänzend abzuklären, widerspreche der Beurteilung von Prof. F.___ , wonach keine Instabilität vorliege (Urk. 9/M18.2) .</w:t>
      </w:r>
    </w:p>
    <w:p>
      <w:r>
        <w:t>Dr. B.___ kam zum Schluss, es sei keine Frage, dass der Befund am LWK 4 durch das E reignis vom 6. Februar 2010 entstanden sei. Ebenso fraglos sei, dass ein solcher Befund nac h den vorliegenden Akten am LWK 4 aufgrund der Ereig nisschilderung bei einem knochengesunden 49-jährigen Mann so nicht entstan den wäre. Damit habe der Befund nur an einem relevant vorgeschädigten LWK 4 (Osteoporose, Deformation, Hemilumbalisation ) entstehen können. Es werde korrekt</w:t>
      </w:r>
    </w:p>
    <w:p>
      <w:r>
        <w:t>von einem Verhebetrauma gesprochen, was versicherungsmedizinisch nicht einer unfallkausalen Ätiologie entspreche. Damit sei von einem krankheits kausalen Befund einer pathologischen Fraktur bei vorbestehender Osteoporose der LWS auszugehen (Urk. 9/M18.3 ).</w:t>
      </w:r>
    </w:p>
    <w:p>
      <w:r>
        <w:rPr>
          <w:b/>
        </w:rPr>
        <w:t>E. 8</w:t>
      </w:r>
    </w:p>
    <w:p>
      <w:r>
        <w:t>.</w:t>
      </w:r>
    </w:p>
    <w:p>
      <w:r>
        <w:t>Nach dem Gesagten ist die von der Beschwerdegegnerin angeordnet e Aktenb e gut achtung durch Dr. D.___ nicht zu beanstanden, womit sich die angefochtene Zwischenverfügung als rechtens erweist und die dagegen erhobene Beschwerde abzuweisen ist , soweit darauf einzutreten ist .</w:t>
      </w:r>
    </w:p>
    <w:p>
      <w:r>
        <w:rPr>
          <w:b/>
        </w:rPr>
        <w:t>E. 8.6</w:t>
      </w:r>
    </w:p>
    <w:p>
      <w:r>
        <w:t>).</w:t>
      </w:r>
    </w:p>
    <w:p>
      <w:r>
        <w:t>Die Beschwerdegegnerin selbst gab in der Beschwerdeantwort im Übrigen an, sie habe Dr. D.___ - soweit zeitlich eruierbar – noch nie mit einem Gutachten beauftragt. Sie wies sodann zu Recht darauf hin, dass er als auf der Liste der SIM-Gutachter aufgeführter Facharzt für Ortho pädische Chirurgie und Traumatologie des Bewegungsapparates für die zu beur teilende Frage der Rückfallkausalität als quali fiziert zu betrachten sei (Urk. 8 S. 4 Ziffer 6; vgl. http://www.swiss-insurance-medic ine.ch/de/Suche_Fachpersonen_ SIM. html, woraus ausserdem hervorgeht, dass Dr. D.___ nicht nur als Kreisarzt amtet, sondern auch eine Orthopädische Privatpraxis betreibt). Es liegen demnach keine Anhaltspunkte vor, welche die Fachkompetenz des Dr. D.___ in Frage stellen würden. 6.2</w:t>
      </w:r>
    </w:p>
    <w:p>
      <w:r>
        <w:t>Nach dem Gesagten ist nicht zu beanstanden, d ass die Besch werdegegnerin Dr. D.___ als Gutachter vorsieht. 7.</w:t>
      </w:r>
    </w:p>
    <w:p>
      <w:r>
        <w:t>Der Beschwerdeführer beantragt , seine Ergänzungsfragen</w:t>
      </w:r>
    </w:p>
    <w:p>
      <w:r>
        <w:t>vom 18. Januar 2019 seien zuzulassen (Urk. 1 S. 23 ff . und Urk. 9/K69 S. 7 f.) .</w:t>
      </w:r>
    </w:p>
    <w:p>
      <w:r>
        <w:t>Gemäss der bundesgerichtlichen Rechtsprechung hat d ie versicherte Person einen Anspruch darauf, sich vorgängig zu den Gutachterfragen zu äuss ern (BGE 137 V 210 E. 3.4.2.9). Der Versicherungsträger hat dabei über die Zulassung- bzw. Ab lehnung von an den Gutachter gerichteten Ergänzungsfragen mittels Verfügung zu befinden (vgl. BGE 141 V 330 Regeste).</w:t>
      </w:r>
    </w:p>
    <w:p>
      <w:r>
        <w:t>Wie die Beschwerdegegnerin in der Beschwerdeantwort zu Recht bemerkte, wurde mit der angefo chtenen Verfügung vom 24. Januar 2019 lediglich die Person des Gutachters festgelegt (Urk. 8 S. 6 Ziffer 12). In diesem Punkt ist daher – mangels eines Anfechtungsobjektes – auf die Beschwerde nicht einzutreten.</w:t>
      </w:r>
    </w:p>
    <w:p>
      <w:r>
        <w:t>Anzufügen bleibt, dass die Mitwirkungsmöglichkeit der versicherten Person eine einzelfalladäquate Fragestellung bezweckt, welche zur Qualität des Gutachtens wesentlich beiträgt. Dies bedeutet umgekehrt, dass allfällige Fragen der vers i cherten Person nicht unbesehen ihrer Quantität und Qualität den Experten zur Beantwortung vorzulegen sind. Vielmehr darf sich der Versicherungsträger oder das kantonale Versicherungsgericht darauf beschränken, lediglich die für den Ein zelfall erheblichen Fragen weiterzuleiten (vgl. Urteil des Bundesgerichts 9C_595/ 2018 vom 26. November 2018 E. 4.3.1 mit Hinweisen).</w:t>
      </w:r>
    </w:p>
    <w:p>
      <w:r>
        <w:rPr>
          <w:b/>
        </w:rPr>
        <w:t>E. 9</w:t>
      </w:r>
    </w:p>
    <w:p>
      <w:r>
        <w:t>.</w:t>
      </w:r>
    </w:p>
    <w:p>
      <w:r>
        <w:t>Mit dem Entscheid in der Sache selbst wird das Gesuch um Wiederherstellung der aufschiebenden Wirkung gegenstandslos . Das Gericht erkennt: 1.</w:t>
      </w:r>
    </w:p>
    <w:p>
      <w:r>
        <w:t>Die Beschwerde wird abgewiesen , soweit auf sie eingetreten wird . 2.</w:t>
      </w:r>
    </w:p>
    <w:p>
      <w:r>
        <w:t>Das Verfahren ist kostenlos. 3.</w:t>
      </w:r>
    </w:p>
    <w:p>
      <w:r>
        <w:t>Zustellung gegen Empfangsschein an: - Rechtsanwalt Kaspar Gehring - Helvetia Schweizerische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