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UV.2019.00055 vom 4. November 2019</w:t>
      </w:r>
    </w:p>
    <w:p>
      <w:r>
        <w:t>ZH Sozialversicherungsgericht, 2019-11-04, DE</w:t>
      </w:r>
    </w:p>
    <w:p>
      <w:r>
        <w:rPr>
          <w:b/>
        </w:rPr>
        <w:t xml:space="preserve">Quelle: </w:t>
      </w:r>
      <w:r>
        <w:t>https://mcp.opencaselaw.ch/entscheid/zh_sozialversicherungsgericht_UV.2019.00055</w:t>
      </w:r>
    </w:p>
    <w:p>
      <w:r>
        <w:t>FR: ZH_SOZIALVERSICHERUNGSGERICHT UV.2019.00055 du 4 novembre 2019</w:t>
      </w:r>
    </w:p>
    <w:p>
      <w:r>
        <w:t>IT: ZH_SOZIALVERSICHERUNGSGERICHT UV.2019.00055 del 4 novembre 2019</w:t>
      </w:r>
    </w:p>
    <w:p>
      <w:pPr>
        <w:pStyle w:val="Heading2"/>
      </w:pPr>
      <w:r>
        <w:t>Erwägungen</w:t>
      </w:r>
    </w:p>
    <w:p>
      <w:r>
        <w:rPr>
          <w:b/>
        </w:rPr>
        <w:t>E. 1</w:t>
      </w:r>
    </w:p>
    <w:p>
      <w:r>
        <w:t>Der 1966 geborene X.___ ist seit 1. April 1987 bei der Stadtpolizei Y.___ als Polizist angestellt. Dadurch ist er bei der Unfallversicherung Stadt Y.___ obligatorisch gegen die Folgen von Unfällen versichert ( Urk. 8/G1). Mit Schadenmeldung vom 2. Juli 2018 wurde der Unfallversicherung mitgeteilt, dass der Versicherte am 4. Mai 2018 im Fitnessstudio beim Heben einer Hantel einen in der rechten Schulter entstehenden Schmerz bemerkt habe, der immer stärker geworden sei. Üblicherweise h abe der Schmerz nach ein bis drei Wochen auf gehört . Dieses Mal sei bis zur Unfallmeldung ke ine Besserung eingetreten (Urk. 8/G1). Die medizinische Erstvorstellung erfolgte am 2 8. Juni 2018 bei Dr.</w:t>
      </w:r>
    </w:p>
    <w:p>
      <w:r>
        <w:t>Z.___ , Fachärztin für Allgemeine Medizin ( Urk. 8/M1), welche eine Röntgen- und MR- Arthrographie des rechten Schultergelenks veranlasste ( Urk. 8/M3). Gestützt auf die radiologischen Ergebnisse sowie die eigene Unter suchung stellte Dr. A.___ , Facharzt für Chirurgie, eine transmu rale Ruptur der Supraspinatussehne rechts, eine Teilruptur der Infraspinatussehne rechts, den Verdacht auf eine Kapselinstabilität der rechten Schulter sowie ein subacromiales</w:t>
      </w:r>
    </w:p>
    <w:p>
      <w:r>
        <w:t>Impingementsyndrom rechts fest und empfahl eine Schulterope ration mit Sehnenrekonstruktion und Kapselstabilisierung (Urk . 8/M2). Nach Beurteilung durch den die Unfallversicherung Stadt Y.___</w:t>
      </w:r>
    </w:p>
    <w:p>
      <w:r>
        <w:t>beratenden Arzt Dr.</w:t>
      </w:r>
    </w:p>
    <w:p>
      <w:r>
        <w:t>B.___ , Facharzt für O rthopädische Chirurgie und Traumatologie des Bewegungsapparates, welcher das Vorliegen einer Listenverletzung gemäss Art.</w:t>
      </w:r>
    </w:p>
    <w:p>
      <w:r>
        <w:rPr>
          <w:b/>
        </w:rPr>
        <w:t>E. 1.1</w:t>
      </w:r>
    </w:p>
    <w:p>
      <w:r>
        <w:t>Gemäss Art. 6 des Bundesgesetz es über die Unfallversicherung (UVG)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w:t>
      </w:r>
    </w:p>
    <w:p>
      <w:r>
        <w:t>4.3</w:t>
      </w:r>
    </w:p>
    <w:p>
      <w:r>
        <w:t>Das Gutachten von Dr. C.___ vom 2 1. Januar 2019 ( E. 3.5 ) vermag die an eine beweiskräftige ärztliche Expertise gestellten Anforderungen vo llumfänglich zu erfüllen (E.</w:t>
      </w:r>
    </w:p>
    <w:p>
      <w:r>
        <w:rPr>
          <w:b/>
        </w:rPr>
        <w:t>E. 1.3</w:t>
      </w:r>
    </w:p>
    <w:p>
      <w:r>
        <w:t>). So tätigte der Gutachter sorgfältige, umfassende Abklärungen, berücksichtigte die geklagten Beschwerden und begründete seine Einschätzung in nachvollziehbarer Weise sowie in Auseinandersetzung mit den Vorakten . Er legte schlüssig dar, dass im Bereich der rechten Schulter zahlreiche degenerative Veränderungen vorgelegen hätten , während keine Hinweise für eine akute Läsion der Rotatorenmanschette</w:t>
      </w:r>
    </w:p>
    <w:p>
      <w:r>
        <w:t>bestanden hätten. Folglich schätzte er die beim Versi cherten festgestellten Risse der Rotatorenmanschettensehnen</w:t>
      </w:r>
    </w:p>
    <w:p>
      <w:r>
        <w:t>als mit überwie gender W ahrscheinlichkeit vorwiegend durch Abnützung bedingt ein . Ebenso hatte bereits Dr. B.___ in seiner Kurzbeurteilung vom 2 4. Juli 2018 festgehalten, dass die Verletzungen des Versicherten überwiegend wahrscheinlich degenerativ verursacht seien ( E. 3. 4).</w:t>
      </w:r>
    </w:p>
    <w:p>
      <w:r>
        <w:t>Dr. C.___ setzt e sich in seinem Gutachten au ch eingehend mit dem Ereignis vom 4. Mai 2018 auseinander. Zwar ist für die Anwendung von Art. 6 Abs. 2 UVG kein äusserer Faktor und damit kein unfallähnliches sinnfälliges Ereignis oder eine allgemein gesteigerte Gefahrenlage im Sinne der Rechtsprechung zu a Art .</w:t>
      </w:r>
    </w:p>
    <w:p>
      <w:r>
        <w:rPr>
          <w:b/>
        </w:rPr>
        <w:t>E. 6</w:t>
      </w:r>
    </w:p>
    <w:p>
      <w:r>
        <w:t>Abs. 2 UVG bejahte, diese aber vorwiegend auf A bnützung zurückführte ( Urk. 8/M4 ), wurde mit Verfügung vom 2 4. September 2018 eine Leistungspflicht abgelehnt ( Urk. 8/G8). Die dagegen erhobene Einsprache vom 27. September 2018 ( Urk. 8/J3) wies die Unfallversicherung Stadt Y.___ gestützt auf das von ihr veranlasste Gutachten bei Dr. C.___ , Facharzt für O rthopädische Chirurgie und Traumatologie des Bewegungsapparates , vom 21. Januar</w:t>
      </w:r>
    </w:p>
    <w:p>
      <w:r>
        <w:t>2019 (Urk.</w:t>
      </w:r>
    </w:p>
    <w:p>
      <w:r>
        <w:t>8/M5) mit Entscheid vom 2 9. Januar 2019 ab ( Urk. 2). 2.</w:t>
      </w:r>
    </w:p>
    <w:p>
      <w:r>
        <w:t>Dagegen erhob X.___ am 2 8. Februar 2019 Beschwerde und bean trag t e, es sei der angefochtene Einspracheentscheid vom 2 9. Januar 2019 aufzu heben und die Beschwerdegegnerin zu verpflichten, die Unfallversicherungs leis tungen zu erbringen. Eventualiter sei die vorliegende Streitsache zu weiteren Abklärungen an die Beschwerdegegnerin zurückzuweisen ( Urk. 1). Mit Beschwer de ant wort vom 1 2. März 2019 schloss die Beschwerdegegnerin auf Abweisung der Beschwerde ( Urk. 7), wovon der Beschwerdeführer mit Verfügung vom 1 4. März 2019 in Kenntnis gesetzt wurde ( Urk. 9). Das Gericht zieht in Erwägung: 1.</w:t>
      </w:r>
    </w:p>
    <w:p>
      <w:r>
        <w:rPr>
          <w:b/>
        </w:rPr>
        <w:t>E. 9</w:t>
      </w:r>
    </w:p>
    <w:p>
      <w:r>
        <w:t>Abs. 2 UVV mehr vorausgesetzt. Allerdings hat der Unfallversicherer bei Vorlie gen einer Listenverletzung grundsätzlich die Pflicht, Leistungen zu erbringen, solange er nicht den Nachweis für eine vorwiegende Bedingtheit durch Abnütz ung oder Erkrankung erbringt. Dies setzt voraus, dass er im Rahmen seiner Abklärungspflicht nach Eingang der Meldung einer Listenverletzung die Begleit umstände der Verletzung genau abklärt. Lässt sich dabei kein initiales Ereignis erheben oder lediglich ein solches ganz untergeordneter beziehungsweise harm loser Art, so vereinfacht dies zwangsläufig den Entlastun gsbeweis des Unfall ver sicherers,</w:t>
      </w:r>
    </w:p>
    <w:p>
      <w:r>
        <w:t>denn bei der zu beurteilenden Abgrenzungsfrage ist das gesamte Ursa chenspektrum der in Frage stehenden Körperschädigung zu berücksichtigen, nebst dem Vorzustand somit auch die Umstände des erstmaligen Auftretens der Be schwerden ( zur Publikation vorgesehenes Urteil des Bundesgerichts 8C_22/2019 vom 24. September 2019 E. 8.5 f.). 4.4</w:t>
      </w:r>
    </w:p>
    <w:p>
      <w:r>
        <w:t>Der Beschwerdeführer stützt e sich zur Begründung seines Standpunktes auf die Berichte des ihn behandelnden und operierenden Arztes Dr. A.___ . Von der Erfahrungstatsache abgesehen, dass behandelnde Arztpersonen mitunter im Hinblick auf ihre auftragsrechtliche Vertrauensstellung in Zweifelsfällen eher zu Gunsten ihrer Patientinnen und Patienten aussagen (BGE 135 V 465 E. 4.5, 125 V 351 E. 3b/cc), vermögen die Einschätzungen von Dr. A.___ auch aus anderen Gründen das Gutachten von Dr. C.___ nicht in Frage zu stellen :</w:t>
      </w:r>
    </w:p>
    <w:p>
      <w:r>
        <w:t>Soweit</w:t>
      </w:r>
    </w:p>
    <w:p>
      <w:r>
        <w:t>Dr. A.___</w:t>
      </w:r>
    </w:p>
    <w:p>
      <w:r>
        <w:t>ausführt e , vor dem Unfallereignis hätte der Beschwerde führer keinerlei Beschwerden gehabt , weshalb die Gesundheits schädigung der rechten Schulter auf den Unfall zurückzuführen sei, vermag dies nicht zu über zeugen. Zum einen lässt s ich der Unfallmeldung vom 2. Juli 2018 ( Urk. 8/G1) ent nehmen, dass der Beschwerdeführer in der Vergangenheit bereits mehrfach Schulterschmerzen verspürt habe, welche üblicherweise nach ein bis drei Wochen wieder verschwunden seien. Zum anderen ist im Geltungsbereich von Art. 6 Abs. 1 UVG die natürliche Vermutung, wonach Beschwerden unfallbedingt sein müssten, wenn eine vorbestehende Erkrankung bis zum Unfall schmerzfrei war, unfallmedizinisch nicht haltbar und beweisrechtlich unzulässig (Formel « post hoc ergo propter hoc» , vgl. dazu SVR 2008 UV Nr. 11 S. 34, insb. E. 4.2; BGE 119 V 335 E. 2b/ bb , Urteile des Bundesgerichts 8C_590/2007 vom 6. Oktober 2008 E. 7.2.4, 8C_46/2010 vom 26. April 2010 E. 4.3 und 8C_332/2013 vom 25. Juli 2013 E. 5.1 ) . Dies gilt ebenso im Falle einer unfallähnlichen Körperschädigung gemäss Art. 6 Abs. 2 UVG , bei welcher zwar wie erwähnt kein unfallähnliches sinnfälliges Ereignis vorausgesetzt ist, wohl aber ein initial es</w:t>
      </w:r>
    </w:p>
    <w:p>
      <w:r>
        <w:t>erinnerliches und benennbares Ereignis ( E. 4.3 ).</w:t>
      </w:r>
    </w:p>
    <w:p>
      <w:r>
        <w:t>Wenn</w:t>
      </w:r>
    </w:p>
    <w:p>
      <w:r>
        <w:t>Dr. A.___</w:t>
      </w:r>
    </w:p>
    <w:p>
      <w:r>
        <w:t>des Weiteren feststellt e , dass die bei einem 52-jährigen Mann vor dem E reignis vom 4. Mai 2018 sicherlich vorhandenen degenerative n Veränderungen im Gelenkbereich in Anbetracht des Traumas (Hantelunfall im Fitnessstudio) als nebenbefundlich zu betrachten seien, ist ihm ebenfalls nicht zuzustimmen. Wie Dr. C.___ in seinem Gutachten überzeugend darlegt e ,</w:t>
      </w:r>
    </w:p>
    <w:p>
      <w:r>
        <w:t>sei es zum einen kaum vorstellbar,</w:t>
      </w:r>
    </w:p>
    <w:p>
      <w:r>
        <w:t>dass bei einer Bizepsübung</w:t>
      </w:r>
    </w:p>
    <w:p>
      <w:r>
        <w:t>(Hantelheben von 26 kg) - die d er Beschwerdeführer notabene regelmässig ausführe - e ine Kraft auf die Supraspinatus - und Infraspinatussehne ausgeübt werde, dass es zu einer Ruptur komme . Zum anderen seien akute und traumatisch ausgelöste Rotatoren man schettenrisse selten und lös t en einen sofortigen, starken und stechenden Schmerz aus. Oft vers püre man auch ein Reiss geräusch in der Schulter und habe an schliessend eine Pseudolähmung ( Urk. 8/M5 S. 10). Derartige Beschwerden wurden vom Versicherten allerdings nicht geschildert. Vielmehr nannte er im Ver lauf zu nehmende Schmerzen und eine zunehmende Einschränkung der Schulterbeweg lichkeit ( Urk. 8/G 1 , 8/M5 S. 2 ). Entsprechend konsultierte er Dr. Z.___ auch erst rund zwei Monate nach dem beschriebenen Ereignis.</w:t>
      </w:r>
    </w:p>
    <w:p>
      <w:r>
        <w:t>Dieser Umstand des Fehlens von sofortigen starken Schmerzen</w:t>
      </w:r>
    </w:p>
    <w:p>
      <w:r>
        <w:t>sowie die Tatsache, dass d er Beschwer deführer seine Arbeit nach dem Ereignis vorerst normal fortsetzte ( Urk. 8/M5 S.</w:t>
      </w:r>
    </w:p>
    <w:p>
      <w:r>
        <w:t>2 ) , lassen – wie Dr. C.___ darlegte - eine traumatisch bedingte Rotatorenman schettenruptur unwahrscheinlich erscheinen. In diesem Sinne</w:t>
      </w:r>
    </w:p>
    <w:p>
      <w:r>
        <w:t>hielt</w:t>
      </w:r>
    </w:p>
    <w:p>
      <w:r>
        <w:t>Dr. C.___</w:t>
      </w:r>
    </w:p>
    <w:p>
      <w:r>
        <w:t>auch fest, dass sich i n der durchgeführten MRI-Unters u c hung keine Hinweise für eine akute Rotatorenmanschettenläsion gefunden hätten. Ob dies ,</w:t>
      </w:r>
    </w:p>
    <w:p>
      <w:r>
        <w:t>wie von Dr. A.___ ausgeführt ,</w:t>
      </w:r>
    </w:p>
    <w:p>
      <w:r>
        <w:t>allenfalls auf die Latenzzeit von knapp zwei – und nicht wie von ihm genannt drei – Monate zurückzuführen ist ( Urk. 3 S. 2 f. ) , lässt sich zwar nicht abschliessend feststellen. Die blosse Möglichkeit, dass sich unmittelbar nach dem Ereignis vom 4. Mai 2018</w:t>
      </w:r>
    </w:p>
    <w:p>
      <w:r>
        <w:t>eventuell eine Blutung, ein Ödem oder ein Kinking gezeigt haben könnte, genügt allerdings nicht, um eine akute Schädigung der Rotatorenmanschettensehne zu belegen .</w:t>
      </w:r>
    </w:p>
    <w:p>
      <w:r>
        <w:t>Insoweit Dr. A.___ sodann aus führt e , dass die Sehne am 4. Mai 2018 vermutlich abgerissen sei und es höchst wahrscheinlich im Verlauf bis zum MRI vom 5. Juli 2018 zum Sehnenrückzug und zur Degeneration des an die angerissene Sehne ansetzende n</w:t>
      </w:r>
    </w:p>
    <w:p>
      <w:r>
        <w:t>Supraspinatus muskel s gekommen sei , vermag dies ebenfalls nichts zu ändern . Sowohl Dr. B.___ ( Urk. 8/M4) als auch Dr. C.___</w:t>
      </w:r>
    </w:p>
    <w:p>
      <w:r>
        <w:t>( Urk. 8/M5 S. 11 ) haben nachvoll zieh bar</w:t>
      </w:r>
    </w:p>
    <w:p>
      <w:r>
        <w:t>dargelegt, dass die in der Ar trho -MRI-Unters u c hung und anlässlich der durchgeführten Schulterarthroskopie und offenen Rotatorenmanschettenrekon struktion festgestellten degenerativen Veränderung en nicht innert der kurzen Zeit seit dem Ereignis vom 4. Mai 2018 entstanden sein könnten. Insbesondere die deutliche Verengung des Subacromialraumes auf 3 mm und die schon vorhan dene Omarthrose Grad II würden für ein chronisches, degeneratives Geschehen an der rechten Schulter sprechen. Wie dargelegt, ist nach höchstrichterlicher Rechtsprechung das ganze Ursachenspektrum zu berücksichtigen (E. 4.3). Die verschiedenen Indizien, die für oder gegen Abnützung oder Erkrankung sprechen, müssen aus medizinischer Sicht gewichtet werden. Damit der Entlastungsbeweis gelingt, hat der Unfallversicherer gestützt auf beweiskräftige ärztliche Einschätz ungen - mit dem Beweisgrad der überwiegenden Wahrscheinlichkeit – nachzu wei sen, dass die fragliche Listenverletzung vorwiegend, das heisst im gesamten Ursachenspektrum zu mehr als 50 %, auf Abnützung oder Erkrankung zurück zuführen ist (Urteil 8C_22/2019 E. 8.6). Mithin ist nicht alleine massgebend, ob die vollständige Ruptur der Supraspinatussehne beschwerdeführend beziehungs weise kausal für die Funktionseinschränkung der rechten Schulter war, wie dies der Beschwerdeführer unter Hinweis auf Dr. A.___ vorträgt (Urk. 1 S. 4; Urk.</w:t>
      </w:r>
    </w:p>
    <w:p>
      <w:r>
        <w:t>3 S. 3). Vielmehr ist zur Klärung der Leistungspflicht des Unfallversicherers das gesamte Ursachenspektrum einzubeziehen. Dieser Pflicht ist der Gutachter nachgekommen, indem er alle Aspekte einlässlich beleuchtet hat. 4.5</w:t>
      </w:r>
    </w:p>
    <w:p>
      <w:r>
        <w:t>Damit ist gestützt auf die beweiskräftige ärztliche Einschätzung von Dr. C.___</w:t>
      </w:r>
    </w:p>
    <w:p>
      <w:r>
        <w:t>mit dem Beweisgrad der überwiegenden Wah r scheinlichkeit erstellt, dass die frag liche n Listenverletzung en vorwiegend, das heisst im gesamten Ursachenspektrum zu mehr als 50 % , auf Abnützung zurückzuführen sind . Damit ist der Ent lastungsbeweis der Beschwerdegegnerin erbracht und die Vermutung der Leis tungs pflicht gemäss Art. 6 Abs. 2 UVG umgestossen . Die Beschwerdegegnerin hat ihre Leistungspflicht folglich zu Recht verneint. 5 .</w:t>
      </w:r>
    </w:p>
    <w:p>
      <w:r>
        <w:t>Der angefochtene Einspracheentscheid vom 2 9. Januar 2019 erweist sich damit als rechtens, was zur Abweisung der Beschwerde führt. Das Gericht erkennt: 1.</w:t>
      </w:r>
    </w:p>
    <w:p>
      <w:r>
        <w:t>Die Beschwerde wird abgewiesen. 2.</w:t>
      </w:r>
    </w:p>
    <w:p>
      <w:r>
        <w:t>Das Verfahren ist kostenlos. 3.</w:t>
      </w:r>
    </w:p>
    <w:p>
      <w:r>
        <w:t>Zustellung gegen Empfangsschein an: - Rechtsanwalt Mark A. Glavas - Unfallversicherung Stadt Y.___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