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UV.2019.00046 vom 6. April 2020</w:t>
      </w:r>
    </w:p>
    <w:p>
      <w:r>
        <w:t>ZH Sozialversicherungsgericht, 2020-04-06, DE</w:t>
      </w:r>
    </w:p>
    <w:p>
      <w:r>
        <w:rPr>
          <w:b/>
        </w:rPr>
        <w:t xml:space="preserve">Quelle: </w:t>
      </w:r>
      <w:r>
        <w:t>https://mcp.opencaselaw.ch/entscheid/zh_sozialversicherungsgericht_UV.2019.00046</w:t>
      </w:r>
    </w:p>
    <w:p>
      <w:r>
        <w:t>FR: ZH_SOZIALVERSICHERUNGSGERICHT UV.2019.00046 du 6 avril 2020</w:t>
      </w:r>
    </w:p>
    <w:p>
      <w:r>
        <w:t>IT: ZH_SOZIALVERSICHERUNGSGERICHT UV.2019.00046 del 6 aprile 2020</w:t>
      </w:r>
    </w:p>
    <w:p>
      <w:pPr>
        <w:pStyle w:val="Heading2"/>
      </w:pPr>
      <w:r>
        <w:t>Erwägungen</w:t>
      </w:r>
    </w:p>
    <w:p>
      <w:r>
        <w:rPr>
          <w:b/>
        </w:rPr>
        <w:t>E. 1</w:t>
      </w:r>
    </w:p>
    <w:p>
      <w:r>
        <w:t>X.___ , geboren 1973, war seit April 1999 als Bauarbeiter bei der Y.___ AG tätig und über diese bei der Suva obligatorisch unfallversichert, als er sich am 2 1. November 2014 bei einem Treppensturz am rechten Fussgelenk verletzte ( Urk. 9/1).</w:t>
      </w:r>
    </w:p>
    <w:p>
      <w:r>
        <w:t>Die Suva stellte a m 2 3. Oktober 2017 die bis dahin erbrachten Leistungen per 3 1. Januar 2018 ein ( Urk. 9/185), und mit Verfügung vom 1 0. November 2017 sprach sie dem Versicherten eine Integritätsentschädigung entsprechend einer Integritätseinbusse von 15 %</w:t>
      </w:r>
    </w:p>
    <w:p>
      <w:r>
        <w:t>zu und verneinte bei einem Invaliditätsgrad von 6.31</w:t>
      </w:r>
    </w:p>
    <w:p>
      <w:r>
        <w:t>% einen Rentenanspruch ( Urk. 9/199). Dagegen erhob der Versicherte am 1 4. Dezember 2017 Einsprache ( Urk. 9/207).</w:t>
      </w:r>
    </w:p>
    <w:p>
      <w:r>
        <w:t>Die Suva nahm nach einer Rückfallmeldung vom 2. Mai 2018 ( Urk. 9/215) die Taggeldzahlungen ab 1. April 2018 wieder auf ( Urk. 9/229), und stellte diese am 2 0. November 2018</w:t>
      </w:r>
    </w:p>
    <w:p>
      <w:r>
        <w:t>ab 3. Dezember 2018 wiederum ein ( Urk. 9/252). Der Versi cherte nahm am 1 4. Dezember 2018 dazu Stellung ( Urk. 9/258).</w:t>
      </w:r>
    </w:p>
    <w:p>
      <w:r>
        <w:t>Mit Einspracheentscheid vom 1 6. Januar 2019 hiess die Suva die Einsprache insoweit gut, als sie den Integritätsschaden nunmehr mit 20 %</w:t>
      </w:r>
    </w:p>
    <w:p>
      <w:r>
        <w:t>bezifferte (Urk. 9/259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2 1. November 2014 ereignet, weshalb die bis 31. Dezember 2016 gültig gewesenen Normen auf den vorliegenden Fall Anwendung finden und in dieser Fassung zitiert werden.</w:t>
      </w:r>
    </w:p>
    <w:p>
      <w:r>
        <w:rPr>
          <w:b/>
        </w:rPr>
        <w:t>E. 1.2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1.3</w:t>
      </w:r>
    </w:p>
    <w:p>
      <w:r>
        <w:t>Erleidet die versicherte Person durch den Unfall eine dauernde erhebliche Schä 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 messen berücksichtigt. Revisionen sind nur im Ausnahmefall möglich, wenn die Verschlimmerung von grosser Tragweite ist und nicht voraussehbar war (Abs. 4).</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Gegen den Einspracheentscheid vom 1 6. Januar 2019 ( Urk. 2) erhob der Versi cherte am 1 8. Februar 2019 Beschwerde und beantragte, dieser sei aufzuheben, der Sachverhalt sei mittels Gutachten abzuklären und es sei alsdann neu über die Ansprüche (Rente, Integritätsentschädigung) zu entscheiden ( Urk. 1 S. 2 Mitte Ziff. 1).</w:t>
      </w:r>
    </w:p>
    <w:p>
      <w:r>
        <w:t>Die Suva beantragte mit Beschwerdeantwort vom 3. April 2019 ( Urk. 7) die Abweisung der Beschwerde.</w:t>
      </w:r>
    </w:p>
    <w:p>
      <w:r>
        <w:t>Mit Gerichtsverfügung vom 3. Juli 2019 ( Urk. 11) wurde das Gesuch des Beschwerdeführers um unentgeltliche Rechtsvertretung (vgl. Urk. 1 S. 2 Mitte Ziff. 2) mangels Substantiierung abgewiesen.</w:t>
      </w:r>
    </w:p>
    <w:p>
      <w:r>
        <w:t>Am 1 7. Oktober 2019 erstattete der Beschwerdeführer eine Replik ( Urk. 15) und am 1 3. November 2019 erstattete die Beschwerdegegnerin eine Duplik ( Urk. 18) , die dem Beschwerdeführer am 1 4. November 2019 zur Kenntnis gebracht wurde ( Urk. 19).</w:t>
      </w:r>
    </w:p>
    <w:p>
      <w:r>
        <w:rPr>
          <w:b/>
        </w:rPr>
        <w:t>E. 2.1</w:t>
      </w:r>
    </w:p>
    <w:p>
      <w:r>
        <w:t>Die Beschwerdegegnerin ging im angefochtenen Entscheid ( Urk. 2) davon aus, die zur Invaliditätsbemessung verwendeten Dokumentationen über Arbeitsplätze (DAP) stimmten mit der kreisärztlichen Zumutbarkeitsbeurteilung überein, und der Invaliditätsgrad von 5.84 % sei zutreffend</w:t>
      </w:r>
    </w:p>
    <w:p>
      <w:r>
        <w:t>ermittelt worden (S. 5 Ziff. 2). Die kreisärztliche Bemessung des Integritätsschadens mit 20 % sei ebenfalls zutref fend, so dass die Einsprache diesbezüglich teilweise gutzuheissen sei (S. 6 Ziff.</w:t>
      </w:r>
    </w:p>
    <w:p>
      <w:r>
        <w:rPr>
          <w:b/>
        </w:rPr>
        <w:t>E. 2.2</w:t>
      </w:r>
    </w:p>
    <w:p>
      <w:r>
        <w:t>Der Beschwerdeführer stellte sich demgegenüber auf den Standpunkt ( Urk. 1), die kreisärztliche Beurteilung weise näher genannte Mängel auf und die Beurteilun gen aus behandelnder Sicht divergierten davon (S. 4 ff. Ziff. 12 ff.). Bei der Invaliditätsbemessung sei aus näher genannten Gründen auf die Lohnstruktur erhe bung des Bundesamtes für Statistik (LSE) und nicht auf die DAP abzustellen (S. 7 ff. Ziff. 24 ff.). Auch die kreisärztliche Schätzung des Integritätsschadens sei aus näher genannten Gründen mangelhaft (S. 12 ff. Ziff. 41 ff.).</w:t>
      </w:r>
    </w:p>
    <w:p>
      <w:r>
        <w:rPr>
          <w:b/>
        </w:rPr>
        <w:t>E. 2.3</w:t>
      </w:r>
    </w:p>
    <w:p>
      <w:r>
        <w:t>Strittig und zu prüfen ist, wie es sich mit der Arbeitsfähigkeit, der Invaliditätsbe messung und dem Integritätsschaden verhält.</w:t>
      </w:r>
    </w:p>
    <w:p>
      <w:r>
        <w:rPr>
          <w:b/>
        </w:rPr>
        <w:t>E. 3</w:t>
      </w:r>
    </w:p>
    <w:p>
      <w:r>
        <w:t>am Ende).</w:t>
      </w:r>
    </w:p>
    <w:p>
      <w:r>
        <w:rPr>
          <w:b/>
        </w:rPr>
        <w:t>E. 3.1</w:t>
      </w:r>
    </w:p>
    <w:p>
      <w:r>
        <w:t>Die Ärzte der Fuss-Sprechstunde der Universitätsklinik Z.___ nannten in ihrem Bericht vom 2 8. November 2014 ( Urk. 9/10) über die am Unfalltag (2 1. November 2014) nach notfallmässiger Selbstzuweisung erfolgte Konsultation folgende Diagnose (S. 1 Mitte): - Avulsionsfraktur</w:t>
      </w:r>
    </w:p>
    <w:p>
      <w:r>
        <w:t>Malleolus</w:t>
      </w:r>
    </w:p>
    <w:p>
      <w:r>
        <w:t>lateralis rechts bei OSG-Distorsionstrauma am 2 1. November 2014 bei - Status nach Fusstrauma rechts vor mehreren Jahren</w:t>
      </w:r>
    </w:p>
    <w:p>
      <w:r>
        <w:t>Der Patient sei auf einer Baustelle aus rund 1 m Höhe gestürzt und habe sich ein Distorsionstrauma des rechten o beren Sprunggelenks (OSG) zugezogen (S. 1).</w:t>
      </w:r>
    </w:p>
    <w:p>
      <w:r>
        <w:rPr>
          <w:b/>
        </w:rPr>
        <w:t>E. 3.2</w:t>
      </w:r>
    </w:p>
    <w:p>
      <w:r>
        <w:t>PD Dr. med. A.___ , Facharzt für Orthopädische Chirurgie und Trau matologie des Bewegungsapparates, nahm am 1 9. Juni 2015 eine subtalare und cal c aneocuboidale</w:t>
      </w:r>
    </w:p>
    <w:p>
      <w:r>
        <w:t>Arthrodese mit Interposition von allogenem Knochenersatz material vor ( Urk. 9/37) , und nannte im Bericht vom 2 3. Juni 2015 ( Urk. 9/38) über die vom 1 8. bis 2 3. Juni 2015 erfolgte Hospitalisation folgende Diagnose (S. 1 unten): - posttraumatische, verfrühte, subtalare und calcaneocuboidale Arthrose rechts bei Status nach Calcaneusfraktur und Talusfraktur rechts infolge schwerer Distorsion am rechten Fuss am 2 1. November 2014</w:t>
      </w:r>
    </w:p>
    <w:p>
      <w:r>
        <w:t>Er attestierte eine Arbeitsunfähigkeit von 100 % bis zur in 6 Wochen vorgesehe nen Nachkontrolle (S. 2 unten).</w:t>
      </w:r>
    </w:p>
    <w:p>
      <w:r>
        <w:t>Nach am 4. August 2015 erfolgter Nachkontrolle führte er aus, der Verlauf sei soweit regel recht, wenn auch radiologisch noch keine vollständige knöcherne Konsolidation erkennbar sei ( Urk. 9/47 oben).</w:t>
      </w:r>
    </w:p>
    <w:p>
      <w:r>
        <w:t>Nach am 2 0. November 2015 erfolgter Nachkontrolle führte er aus, angesichts des Verlaufs und der doch starken Beschwerden des Patienten ohne wesentliche Besserung sei eine Revisionsoperation zu planen ( Urk. 9/62 S. 2 oben).</w:t>
      </w:r>
    </w:p>
    <w:p>
      <w:r>
        <w:rPr>
          <w:b/>
        </w:rPr>
        <w:t>E. 3.3</w:t>
      </w:r>
    </w:p>
    <w:p>
      <w:r>
        <w:t>Dr. med. B.___ , Oberarzt Fusschirurgie, Klinik C.___ , nannte im Bericht vom 4. Februar 2016 ( Urk. 9/68) über die gleichentags im Hinblick auf eine Zweitmeinung erfolgte Konsultation folgende Diagnosen (S. 1 Mitte): - Verdacht auf Pseudarthrose</w:t>
      </w:r>
    </w:p>
    <w:p>
      <w:r>
        <w:t>Subtalargelenk und Calcaneocuboidal -Gelenk bei Status nach posttraumatischer subtalarer und calcan eo cuboidaler Arthrose bei Fraktur am 2 1. November 2014 rechts - Status nach Arthrodese Fuss rechts am 1 9. Juni 2015</w:t>
      </w:r>
    </w:p>
    <w:p>
      <w:r>
        <w:rPr>
          <w:b/>
        </w:rPr>
        <w:t>E. 3.4</w:t>
      </w:r>
    </w:p>
    <w:p>
      <w:r>
        <w:t>PD Dr. A.___ (vorstehend E. 3.2) nahm am 1 8. März 2016 die geplante Opera tion (Re- Arthrodese und Osteosynthesematerialentfernung ) vor ( Urk. 9/85) , und nannte im Bericht vom 2 4. März 2016 über die vom 1 8. bis 2 1. März 2016 erfolgte Hospitalisation ( Urk. 9/84) folgende Diagnosen (S. 1): - Status nach Arthrodese</w:t>
      </w:r>
    </w:p>
    <w:p>
      <w:r>
        <w:t>subtalar und calcaneocuboidal Fuss rechts bei - posttraumatischer subtalarer und calcaneocuboidaler Arthrose rechts bei - Status nach Calcaneusfraktur und Talusfraktur rechts infolge schwerer Distorsion rechter Fuss am 2 1. November 2014</w:t>
      </w:r>
    </w:p>
    <w:p>
      <w:r>
        <w:t>Er attestierte eine Arbeitsunfähigkeit von 100 % vom 1 8. März bis 1. Mai 2016 (S. 2 Mitte).</w:t>
      </w:r>
    </w:p>
    <w:p>
      <w:r>
        <w:t>Nach am 1 1. Mai 2016 erfolgter Nachkontrolle führte er aus, verglichen mit der erst maligen Operation zeige der Patient in der Frühphase der postoperativen Zeit eine doch deutlich bessere Durchbauung der subtalaren und calcaneocuboi dalen Gelenkzonen ( Urk. 9/88 S. 1 unten).</w:t>
      </w:r>
    </w:p>
    <w:p>
      <w:r>
        <w:t>Am 2 0. Januar 2017 nahm PD Dr. A.___ eine Osteosynthese materialentfernung (OSME) vor ( Urk. 9/128).</w:t>
      </w:r>
    </w:p>
    <w:p>
      <w:r>
        <w:t>Nach am 3. Februar 2017 erfolgter Nachkontrolle bezeichnete er den Verlauf als soweit ordentlich ( Urk. 9/127 unten).</w:t>
      </w:r>
    </w:p>
    <w:p>
      <w:r>
        <w:t>Nach am 1 7. März 2017 erfolgter Nachkontrolle hielt er klinisch radiologisch soweit stabile Verhältnisse fest, der Durchbau sei erfolgt ( Urk. 9/137 S. 2).</w:t>
      </w:r>
    </w:p>
    <w:p>
      <w:r>
        <w:t>Er attestierte eine Arbeitsunfähigkeit von 100 % vom 2 0. bis 2 6. Februar 2017, von 75 % vom 2 7. Februar bis 1 2. März 2017, von 50 % vom 1 3. bis 2 6. März 2017 und von 25 % vom 2 7. März bis 9. April 2017 ( Urk. 9/138).</w:t>
      </w:r>
    </w:p>
    <w:p>
      <w:r>
        <w:rPr>
          <w:b/>
        </w:rPr>
        <w:t>E. 3.5</w:t>
      </w:r>
    </w:p>
    <w:p>
      <w:r>
        <w:t>Dr. med. D.___ , Facharzt für Allgemeine Innere Medizin, führte mit Bericht vom 1 8. April 2017 (Urk. 9/143/1) aus, der Patient habe laut eigenen Angaben ab 28.</w:t>
      </w:r>
    </w:p>
    <w:p>
      <w:r>
        <w:t>Februar 2017 auf Weisung des Vorgesetzten wieder voll gearbei tet. Am 10.</w:t>
      </w:r>
    </w:p>
    <w:p>
      <w:r>
        <w:t>März 2017 sei der rechte Fuss wieder stark geschwollen und schmerz haft geworden, weshalb er ab 1 4. März 2017 wieder zu 100 % arbeitsunfähig gewesen sei ( Ziff. 2).</w:t>
      </w:r>
    </w:p>
    <w:p>
      <w:r>
        <w:rPr>
          <w:b/>
        </w:rPr>
        <w:t>E. 3.6</w:t>
      </w:r>
    </w:p>
    <w:p>
      <w:r>
        <w:t>Dr. med. E.___ , Facharzt für Orthopädische Chirurgie und Traumatologie des Bewegungsapparates, führte im Bericht vom 1 7. Juli 2017 ( Urk. 9/157) über die gleichentags erfolgte Konsultation aus, die anhaltenden Schmerzen seien für ihn einerseits neuropathisch über dem Narben bereich, daneben aber durchaus somatoform (S. 2).</w:t>
      </w:r>
    </w:p>
    <w:p>
      <w:r>
        <w:t>Im Bericht vom 1 4. August 2017 ( Urk. 9/160 = Urk. 9/161/2-3) über die gleichen tags erfolgte Untersuchung nannte Dr. E.___ folgende Diagnosen (S. 1 Mitte): - Pseudoarthrose calcaneo-cuboidal rechts - neuropathische Narbenschmerzen rechts - Status nach Subtalar - und Calcaneo-cuboidal-Arthrodese vom 1 9. Juni 2015 - Status nach Re- Arthrodese rechts vom 1 8. März 2016</w:t>
      </w:r>
    </w:p>
    <w:p>
      <w:r>
        <w:t>Er führte aus, bei Pseudarthrose mit hier doch deutlichen Schmerzen scheine die Indikation für eine erneute Re-Operation durchaus gegeben (S. 1 unten).</w:t>
      </w:r>
    </w:p>
    <w:p>
      <w:r>
        <w:rPr>
          <w:b/>
        </w:rPr>
        <w:t>E. 3.7</w:t>
      </w:r>
    </w:p>
    <w:p>
      <w:r>
        <w:t>Kreisarzt Dr. med. F.___ , Facharzt f ür Chirurgie, berichtete am 26. September 2017 über die gleichentags erfolgte Untersuchung ( Urk. 9/174).</w:t>
      </w:r>
    </w:p>
    <w:p>
      <w:r>
        <w:t>Er führte aus, die Tätigkeit als Bauarbeiter sei nicht mehr zumutbar. Zu 100 % möglich wäre eine körperlich leichte, vorwiegend sitzende Tätigkeit mit kurz streckig Gehen oder auch teilweise Stehen; Treppensteigen nur ausnahmsweise; ohne Leitern und Gerüste und ohne langes Gehen oder Gehen auf unebenem Gelände (S. 7 oben).</w:t>
      </w:r>
    </w:p>
    <w:p>
      <w:r>
        <w:t>Da der Versicherte eine weitere Operation ablehne, sei nicht zu erwarten, dass durch weitere medizinische Massnahmen noch eine erhebliche Besserung eintre ten werden (S. 7 Mitte).</w:t>
      </w:r>
    </w:p>
    <w:p>
      <w:r>
        <w:t>Den Integritätsschaden bezifferte er mit 15 % ( Urk. 9/175).</w:t>
      </w:r>
    </w:p>
    <w:p>
      <w:r>
        <w:rPr>
          <w:b/>
        </w:rPr>
        <w:t>E. 3.8</w:t>
      </w:r>
    </w:p>
    <w:p>
      <w:r>
        <w:t>PD Dr. A.___</w:t>
      </w:r>
    </w:p>
    <w:p>
      <w:r>
        <w:t>(vorstehend E. 3.2) führte im Bericht vom 2 3. Januar 2018 ( Urk. 9/213) über die am 1 2. Januar 2018 erfolgte Konsultation aus, weiterhin bestünden die unveränderten Schmerzen, welche vor allem vom calcaneo-cuboidalen Gelenk herrührten und wahrscheinlich auch durch eine Überlastung des oberen Sprunggelenks verursacht seien (S. 1). Die Beschwerden des Patienten seien in der Untersuchung eindeutig nachvollziehbar. Die Bemessung der Invali dität mit 2 % - richtig: 6 % (Verfügung vom 1 0. November 2017; Urk.</w:t>
      </w:r>
    </w:p>
    <w:p>
      <w:r>
        <w:t>9/199) - sei nicht nachvollziehbar (S. 1 unten).</w:t>
      </w:r>
    </w:p>
    <w:p>
      <w:r>
        <w:rPr>
          <w:b/>
        </w:rPr>
        <w:t>E. 3.9</w:t>
      </w:r>
    </w:p>
    <w:p>
      <w:r>
        <w:t>Dr. med. G.___ , Facharzt für Chirurgie, erstattete am 1 9. Februar 2018 eine Stellungnahme zuhanden des Beschwerdeführers ( Urk. 3/4), die der Beschwerdegegnerin im Ent scheidzeitpunkt allerdings nicht vorlag. Er bezifferte den Integritätsschaden aus näher genannten Gründen (S. 6 ff.) auf 15 % für die subtalare</w:t>
      </w:r>
    </w:p>
    <w:p>
      <w:r>
        <w:t>Arthrodese und 10 % für eine Fusswurzel-Arthrose Chopart , mithin gesamthaft 25 % (S. 10 Ziff. 7b).</w:t>
      </w:r>
    </w:p>
    <w:p>
      <w:r>
        <w:t>Mit dem kreisärztlichen Zumutbarkeitsprofil erklärte er sich einverstanden (S. 11 Ziff. 8).</w:t>
      </w:r>
    </w:p>
    <w:p>
      <w:r>
        <w:rPr>
          <w:b/>
        </w:rPr>
        <w:t>E. 3.10</w:t>
      </w:r>
    </w:p>
    <w:p>
      <w:r>
        <w:t>PD Dr. A.___</w:t>
      </w:r>
    </w:p>
    <w:p>
      <w:r>
        <w:t>(vorstehend E. 3.2) nannte im Bericht vom 2 0. August 2018 (Urk.</w:t>
      </w:r>
    </w:p>
    <w:p>
      <w:r>
        <w:t>9/2-3) über die am 1 7. August 2018 erfolgte Verlaufskontrolle die folgen den, hier verkürzt angeführten Diagnosen (S. 1): - Pseudarthrose</w:t>
      </w:r>
    </w:p>
    <w:p>
      <w:r>
        <w:t>calcaneocuboidal rechts - ossäres</w:t>
      </w:r>
    </w:p>
    <w:p>
      <w:r>
        <w:t>Impingement</w:t>
      </w:r>
    </w:p>
    <w:p>
      <w:r>
        <w:t>subfibulär rechts - Status nach Revisionsarthrodese</w:t>
      </w:r>
    </w:p>
    <w:p>
      <w:r>
        <w:t>subtalar und calcaneocuboidal rechts am 1 8. März 2016 - Fasziitis</w:t>
      </w:r>
    </w:p>
    <w:p>
      <w:r>
        <w:t>plantaris rechts</w:t>
      </w:r>
    </w:p>
    <w:p>
      <w:r>
        <w:t>Er führte aus, die Beschwerden des Patienten hätten in kein erlei Weise geändert (S. 1 unten).</w:t>
      </w:r>
    </w:p>
    <w:p>
      <w:r>
        <w:rPr>
          <w:b/>
        </w:rPr>
        <w:t>E. 3.11</w:t>
      </w:r>
    </w:p>
    <w:p>
      <w:r>
        <w:t>Kreisärztin med. pract . H.___ , Fachärztin für Chirurgie, führte im Bericht vom 1 5. November 2018 ( Urk. 9/251) über die am 1 3. November 2018 erfolgte Untersuchung aus, subjektiv gebe der Versicherte weiterhin bestehende Ruhe schmerzen mit belastungsabhängiger Progredienz an, er beklage zudem eine dauerhafte Schwellneigung beziehungsweise sogar Schwellung des rechten Fusses. Er sehe sich aufgrund der Beschwerden und Einschränkungen für kein erlei Tätigkeit arbeitsfähig (S. 8 unten). Er gebe an, dass sich subjektiv seit der kreis ärztlichen Untersuchung im September 2017, also seit weit über einem Jahr, keinerlei Änderung ergeben habe (S. 9 oben).</w:t>
      </w:r>
    </w:p>
    <w:p>
      <w:r>
        <w:t>Objektiv seien die Befunde ähnlich, wie Dr. F.___ sie am 2 6. September 2017 (vgl. vorstehend E. 3.7) erhoben habe. Be züglich der Umfangmasse bestehe weiterhin eine Muskelhypotrophie rechts , und es ergäben sich ähnliche Differenzwerte , wie Dr. F.___ sie habe erheben können. Damals wie heute seien Hauttemperatur und Kolorit unauffällig (S. 9 oben) .</w:t>
      </w:r>
    </w:p>
    <w:p>
      <w:r>
        <w:t>Von fortgesetzter Behandlung sei nicht mehr überwiegend wahrscheinlich eine mindestens namhafte Besserung betreffend den unfallbedingten Gesundheitszu stand zu erwarten. Dies zeige auch der Verlauf seit 1 ¼ Jahren, in denen der Patient unveränderte Befunde und Beschwerden angebe . A uch seien die von Dr. D.___ , Dr. A.___ und kreisärztlich erhoben klinischen Befunde im Wesent lichen unverändert. Insofern dürfe der administrative Fallabschluss empfohlen werden (S. 9 Ziff. 1).</w:t>
      </w:r>
    </w:p>
    <w:p>
      <w:r>
        <w:t>Die anlässlich der kreisärztlichen Untersuchung festgehalte ne</w:t>
      </w:r>
    </w:p>
    <w:p>
      <w:r>
        <w:t>Medikation sollte übernommen werden, ebenfalls ein- bis zweimal jährlich Kontrollen, zur Kon trolle und Abgabe der Analgesie, sowie die Schuhversorgung mit Abrollrampe (S. 9 Ziff. 1.2).</w:t>
      </w:r>
    </w:p>
    <w:p>
      <w:r>
        <w:t>Als Zumutbarkeitsprofil nannte sie das von Kreisarzt Dr. F.___ festgelegte (S. 9 Ziff. 3).</w:t>
      </w:r>
    </w:p>
    <w:p>
      <w:r>
        <w:rPr>
          <w:b/>
        </w:rPr>
        <w:t>E. 3.12</w:t>
      </w:r>
    </w:p>
    <w:p>
      <w:r>
        <w:t>In der Beurteilung des Integritätsschadens vom 1 5. November 2018 ( Urk. 9/250) nannte Kreisärztin H.___ als Befund eine Pseudoarthrose calcaneo-cuboidal rechts m it belastungsabhängig progredienter Beschwerdehaftigkeit (S. 1 Ziff. 1).</w:t>
      </w:r>
    </w:p>
    <w:p>
      <w:r>
        <w:t>Sie führte aus, Kreisarzt Dr. F.___ habe im September 2017 den Integritätsscha den mit 15 % beurteilt, dies analog zur USG- Arthrodisierung , was beim Versi cherten vorliege (S. 1 Ziff. 3).</w:t>
      </w:r>
    </w:p>
    <w:p>
      <w:r>
        <w:t>Gewisse Veränderungen seien auch in den angrenzenden Gelenken zu erkennen, insofern erschein e hier eine leichte Anpassung notwendig, wozu jedoch ein Quer vergleich auch mit Suva-Tabelle 4 ( Integritätsschaden bei einfachen oder kombi nierten Zehen-, Fuss- und Beinverlusten) herangezogen werden müsse. So sei eine Amputation nach Chopart mit 20 % bewertet, ein Verlust des gesamten Fusses mit 30 % (S. 1 unten). Der Versicherte scheine doch wesentlich besserge stellt als jemand mit einem Verlust des ganzen Fusses, zumal derartige Situatio nen häufig auch mit neuropathischem Schmerz einhergingen und zudem auch Probleme eher die Regel als die absolute Ausnahme seien (S. 1 f.). Insofern scheine gesamthaft für die Situation am rechten Fuss inklusive OSG, USG und Fussgelenk eine Integritätsentschädigung in Höhe von 20 % gerechtfertigt (S. 2 oben).</w:t>
      </w:r>
    </w:p>
    <w:p>
      <w:r>
        <w:rPr>
          <w:b/>
        </w:rPr>
        <w:t>E. 3.13</w:t>
      </w:r>
    </w:p>
    <w:p>
      <w:r>
        <w:t>Kreisärztin H.___</w:t>
      </w:r>
    </w:p>
    <w:p>
      <w:r>
        <w:t>wies in ihrer Stellungnahme vom 1 8. März 2019 ( Urk. 8) darauf hin, dass ihre Beurteilung des Integritätsschadens (vorstehend E. 3.12) nach der jenigen durch Dr. G.___ (vorstehend E. 3.9) erfolgt sei (S. 6 Mitte).</w:t>
      </w:r>
    </w:p>
    <w:p>
      <w:r>
        <w:t>Entgegen seine n Annahmen entspreche aber der Gesamtintegritätsschaden nicht einfach einer Addition der ermittelten Werte an einzelnen Gelenken. Es müsse und dürfe eine Gesamtwürdigung durch Quervergleich mit anderen Positionen nach Anhang 3 UVV und unter Berücksichtigung der resultierenden Wechselwir kung der Einzelschäden auf funktioneller Ebene erfolgen. Es sei somit keineswegs so, dass eine Chopart -Arthrose oder auch Chopart-Arthrodese die Situation der USG- Arthrodese derart verändere, dass sich die Werte addierten (S. 6) .</w:t>
      </w:r>
    </w:p>
    <w:p>
      <w:r>
        <w:t>Daher sei es durchaus legitim einen Quervergleich heranzuziehen . S o werde regelhaft auch bei Verletzungen an beiden unteren Extremitäten mit Einschrän kungen beispielsweise der Gehfähigkeit der Quervergleich mit Paraplegikern hergestellt (S. 6 unten).</w:t>
      </w:r>
    </w:p>
    <w:p>
      <w:r>
        <w:t>So sei beispielsweise nachvollziehbar, dass eine untere Extremität, also ein gesamtes Bein, niemals einen höheren Integritätsschaden als 50 % erhalten könne, obwohl einzelne Arthrosen zum Beispiel des Knies (schwere Pangonarth rose , z.B. 40 % ) und schwere Panarthrose OSG/USG (40 % ) vorliegen könnten. In diesen Fällen dürfe jedoch nic ht die einfache Addition erfolgen , was ja dann 80 % ergäbe, sondern hier müsse zwingend der Quervergleich herangezogen werden und somit auch der Maximalwert von 50 % (S. 6 f.).</w:t>
      </w:r>
    </w:p>
    <w:p>
      <w:r>
        <w:t>Insofern vertrete sie weiterhin ihre frühere Meinung, dass hier durchaus die Tabelle 4 ( Integritätsschaden</w:t>
      </w:r>
    </w:p>
    <w:p>
      <w:r>
        <w:t>bei einfachen oder kombinierten Zehen-, F uss - und Beinverlusten ) herangezogen werden dürfe. Eine einfache Addition sei nicht zulässig und insofern die Gesamtbeschwerden mit 20 % als ausreichend grosszü gig abgegolten (S. 7 oben).</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4.1</w:t>
      </w:r>
    </w:p>
    <w:p>
      <w:r>
        <w:t>In der Beschwerde ( Urk. 1) wurde der kr eisärztliche n Beurteilung der</w:t>
      </w:r>
    </w:p>
    <w:p>
      <w:r>
        <w:t>B eweiswert abgesprochen , we il sie «die Einzelheiten des vorliegenden Falls ausser Acht lasse» (S. 6 Ziff. 18). Zur Begründung wurden ausgewählte Passagen aus den Behand lungsberichten angeführt (S. 5 f. Ziff. 13 ff.), ausgewählt insofern als etwa von Dr. E.___ angegeben w u rd e , er habe auf einen teilweise neuropathischen Anteil am Schmerzgeschehen erkannt (S. 5 Ziff. 13), nicht aber, dass er - im gleichen Satz - dieses als «auch durchaus somatoform » bezeichnete (vorstehend E. 3.6).</w:t>
      </w:r>
    </w:p>
    <w:p>
      <w:r>
        <w:t>Der zusammenfassenden Schlussfolgerung, der Beschwerdeführer sei auch in einer angepassten Tätigkeit nicht zu 100 %</w:t>
      </w:r>
    </w:p>
    <w:p>
      <w:r>
        <w:t>arbeitsfähig (S. 7 Ziff. 21), steht die klare Bestätigung in der vom Beschwerdeführer veranlassten - der Beschwer degegnerin bezeichnenderweise vorenthaltenen - Beurteilung durch Dr. G.___ vom 1 9. Februar 2018 (vorstehend E. 3.9) entgegen, der ohne Einschrän kung ausführte , er teile die Beurteilung der Arbeitsfähigkeit durch den Kreisarzt.</w:t>
      </w:r>
    </w:p>
    <w:p>
      <w:r>
        <w:t>Die Kritik an der kreisärztlichen Beurteilung der Arbeitsfähigkeit erweist sich damit als nicht stichhaltig .</w:t>
      </w:r>
    </w:p>
    <w:p>
      <w:r>
        <w:rPr>
          <w:b/>
        </w:rPr>
        <w:t>E. 4.2</w:t>
      </w:r>
    </w:p>
    <w:p>
      <w:r>
        <w:t>In Bezug auf die Invaliditätsbemessung wurde in der Beschwerde geltend gemacht, es sei auf Zahlen der LSE und nicht solche der DAP abzustellen, dies mit der Begründung, die bundesgerichtliche Rechtsprechung verbiete beim Abstellen auf DAP-Daten einen leidensbedingten Abzug (S. 11 Ziff. 36). Ergän zend wurden inhaltliche Vorbehalte gegenüber der DAP-Methodik geltend gemacht (S. 8 ff. Ziff. 28 ff.), so insbesondere gerügt, die entsprechenden Löhne seien auf Gesunde ausgerichtet (S. 11 Ziff. 36) und berücksichtigten den Behin dertenmalus des Beschwerdeführers nicht (S. 11 Ziff. 37).</w:t>
      </w:r>
    </w:p>
    <w:p>
      <w:r>
        <w:t>Es trifft zu, dass die bundesgerichtliche Praxis bei der Verwendung von DAP-Löhnen keinen Leidensabzug zulässt, dies allerdings mit unter anderem der - beschwerdeweise unerwähnt gebliebenen - Begründung, dass im Rahmen des DAP-Systems a ufgrund der ärztlichen Zumutbarkeitsbeurteilung anhand von Arbeitsplatzbeschreibungen konkrete Verweisungstätigkeiten ermittelt werden und den spezifischen Beeinträchtigungen in der Leistungsfähigkeit bereits bei der Auswahl der zumutbaren DAP-Profile Rechnung getragen wird (BGE 129 V 472 E. 4.2.3).</w:t>
      </w:r>
    </w:p>
    <w:p>
      <w:r>
        <w:t>Zur generellen Kritik am DAP-System ist daran zu erinnern, dass gemäss konstanter und in BGE 129 V 472 E. 4.2.1 eingehend begründeter Praxis des Bundesgerichts für die Ermittlung des Invalideneinkommens entweder Tabellen löhne gemäss den LSE oder die Zahlen der DAP der SUVA herangezogen werden können (BGE 139 V 592 E. 2.3).</w:t>
      </w:r>
    </w:p>
    <w:p>
      <w:r>
        <w:t>Warum dies im vorliegenden Fall anders sein sollte, ergib sich aus der Beschwerde nicht.</w:t>
      </w:r>
    </w:p>
    <w:p>
      <w:r>
        <w:t>Damit erweist sich die Kritik an der Invaliditätsbemessung als nicht stichhaltig.</w:t>
      </w:r>
    </w:p>
    <w:p>
      <w:r>
        <w:rPr>
          <w:b/>
        </w:rPr>
        <w:t>E. 4.3</w:t>
      </w:r>
    </w:p>
    <w:p>
      <w:r>
        <w:t>Hinsichtlich der Integritätseinbusse wurde geltend gemacht, die Beurteilung durch Dr. G.___ (vorstehend E. 3.9) sei geeignet, erhebliche Zweifel an der jenigen durch die Krei särztin H.___ (vorstehend E. 3.12 ) zu wecken (S. 13 Ziff. 44), weshalb ein Gutachten zu erstellen sei (S. 13 Ziff. 45).</w:t>
      </w:r>
    </w:p>
    <w:p>
      <w:r>
        <w:t>Es erscheint nicht leicht nachvollziehbar, inwiefern eine ältere, der Beschwerde gegnerin vorenthaltene ärztliche Beurteilung geeignet sein könnte, die neuere kreisärztliche Beurteilung in Frage zu stellen.</w:t>
      </w:r>
    </w:p>
    <w:p>
      <w:r>
        <w:t>Die beiden Beurteilungen stimmen darin überein, dass sie die USG- Arthrodese mit 15 %</w:t>
      </w:r>
    </w:p>
    <w:p>
      <w:r>
        <w:t>bezifferten , und dass bestimmte weitere Beeinträchtigungen berück sichtigt werden sollten. Sie unterscheiden sich einzig darin, in welchem Umfang dies erfolgen soll.</w:t>
      </w:r>
    </w:p>
    <w:p>
      <w:r>
        <w:t>Kreisärztin H.___ hat zum Quervergleich Werte der Tabelle 4 ( Integritätsschaden bei einfachen oder kombinierten Zehen-, Fuss- und Beinverlusten) , namentlich</w:t>
      </w:r>
    </w:p>
    <w:p>
      <w:r>
        <w:t>20 % bei einer Amputation nach Chopart</w:t>
      </w:r>
    </w:p>
    <w:p>
      <w:r>
        <w:t>und 30 % beim Verlust des gesamten Fusses , beigezogen . Mit Hinweis darauf, dass d er Versicherte doch wesentlich bessergestellt scheine als jemand mit einem Verlust des ganzen Fusses, hat sie den gesamten Integritätsschaden mit 20 % beziffert. Dr. G.___ hin gegen hat eine Fusswurzelarthrose mit 10 %</w:t>
      </w:r>
    </w:p>
    <w:p>
      <w:r>
        <w:t>beziffert</w:t>
      </w:r>
    </w:p>
    <w:p>
      <w:r>
        <w:t>und dies zu den genannten 15 % addiert.</w:t>
      </w:r>
    </w:p>
    <w:p>
      <w:r>
        <w:t>Klar unterscheidbare und sich gegenseitig nicht beeinflussende Integritätsschäden sind grundsätzlich zu addieren .</w:t>
      </w:r>
    </w:p>
    <w:p>
      <w:r>
        <w:t>Von verschiedenen Integritätsschäden ist auszu gehen, wenn die Beeinträchtigungen sich medizinisch eindeutig feststellen und in ihren Auswirkungen voneinander klar unterscheiden lassen ( Urteil des Bundesgerichts 8C_19/2017 vom 2 2. Mai 2017 E. 4.4 ). Bei einer gegenseitigen Überlagerung verschiedener Beeinträchtigungen darf der Gesamtwert indessen nicht dazu führen, dass ein Teil der Beeinträchtigungen doppelt entschädigt wird</w:t>
      </w:r>
    </w:p>
    <w:p>
      <w:r>
        <w:t>( Urteil des Bundesgerichts 8C_826/2012 Urteil vom 2 8. Mai 2013</w:t>
      </w:r>
    </w:p>
    <w:p>
      <w:r>
        <w:t>E. 3.2 ). Um zwei voneinander völlig unabhängige Schäden ohne gegenseitigen Einfluss , deren Ein zelwerte zu addieren sind , handelt es sich beispielsweise bei einer</w:t>
      </w:r>
    </w:p>
    <w:p>
      <w:r>
        <w:t>Femorotibial arthrose</w:t>
      </w:r>
    </w:p>
    <w:p>
      <w:r>
        <w:t>und einer Arthrose des oberen Sprunggelenks (Urteil des Bundesgerichts 8C_794/2010 vom 9. Dezember 2010 E. 3.3 ).</w:t>
      </w:r>
    </w:p>
    <w:p>
      <w:r>
        <w:t>Beide von Dr. G.___ addierten Beeinträchtigungen betreffen sich in der gleichen Region des Körpers befindliche, unmittelbar benachbarte Knöchel-/Fuss partien , was sich auch der verdankenswert anschaulichen Darstellung in seiner Beurteilung ( Urk. 3/4 S. 3) entnehmen lässt.</w:t>
      </w:r>
    </w:p>
    <w:p>
      <w:r>
        <w:t>Dies ist eine deutlich andere Konstellation als der vom Bundesgericht beurteilte Sachverhalt, mit (zu addierenden) Beeinträchtigungen femorotibial (Kniegelenk) und am unteren Sprunggelenk. Damit erweist sich die Beurteilung durch die Kreisärztin, welche die Fusswurzelarthrose auch berücksichtigt, aber nicht einfach addiert hat, als richtig.</w:t>
      </w:r>
    </w:p>
    <w:p>
      <w:r>
        <w:rPr>
          <w:b/>
        </w:rPr>
        <w:t>E. 4.4</w:t>
      </w:r>
    </w:p>
    <w:p>
      <w:r>
        <w:t>Zusammenfassend ergibt sich, dass die gegen den angefochtenen Entscheid erhobenen Einwände nicht stichhaltig sind, was zur Abweisung der dagegen erhobenen Beschwerde führt.</w:t>
      </w:r>
    </w:p>
    <w:p>
      <w:r>
        <w:t>Das Gericht erkennt: 1.</w:t>
      </w:r>
    </w:p>
    <w:p>
      <w:r>
        <w:t>Die Beschwerde wird abgewiesen. 2.</w:t>
      </w:r>
    </w:p>
    <w:p>
      <w:r>
        <w:t>Das Verfahren ist kostenlos. 3.</w:t>
      </w:r>
    </w:p>
    <w:p>
      <w:r>
        <w:t>Zustellung gegen Empfangsschein an: - Rechtsanwalt Markus Loher - Suva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