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UV.2019.00027 vom 5. Juni 2020</w:t>
      </w:r>
    </w:p>
    <w:p>
      <w:r>
        <w:t>ZH Sozialversicherungsgericht, 2020-06-05, DE</w:t>
      </w:r>
    </w:p>
    <w:p>
      <w:r>
        <w:rPr>
          <w:b/>
        </w:rPr>
        <w:t xml:space="preserve">Quelle: </w:t>
      </w:r>
      <w:r>
        <w:t>https://mcp.opencaselaw.ch/entscheid/zh_sozialversicherungsgericht_UV.2019.00027</w:t>
      </w:r>
    </w:p>
    <w:p>
      <w:r>
        <w:t>FR: ZH_SOZIALVERSICHERUNGSGERICHT UV.2019.00027 du 5 juin 2020</w:t>
      </w:r>
    </w:p>
    <w:p>
      <w:r>
        <w:t>IT: ZH_SOZIALVERSICHERUNGSGERICHT UV.2019.00027 del 5 giugno 2020</w:t>
      </w:r>
    </w:p>
    <w:p>
      <w:pPr>
        <w:pStyle w:val="Heading2"/>
      </w:pPr>
      <w:r>
        <w:t>Erwägungen</w:t>
      </w:r>
    </w:p>
    <w:p>
      <w:r>
        <w:rPr>
          <w:b/>
        </w:rPr>
        <w:t>E. 1</w:t>
      </w:r>
    </w:p>
    <w:p>
      <w:r>
        <w:t>Die 1970 geborene X.___ war seit dem 8. Oktober 2007 bei der Y.___</w:t>
      </w:r>
    </w:p>
    <w:p>
      <w:r>
        <w:t>als Kassiererin angestellt und dadurch bei der CSS Ver sicherung AG obligato risch gegen die Folgen von Unfällen versichert. Am 3. Dezember 2011 wurde sie gemäss Schadenmeldung vom 13. Dezember 2011 beim Überqueren eines Fussgängerstreifens von einem Auto erfasst (Urk. 7/1). Nach dem provisorischen Austrittsbericht des erstbehandelnden Z.___ vom 9. Dezember 2011 erlitt sie dabei eine leichte traumatische Hirn verletzung mit Schulterluxation rechts un d multiple Prellungen (Urk. 7/3 ). Die CSS Versicherung AG erbrachte in der Folge die gesetzlichen V ersicherungsleis tungen (Urk. 7/13, 7/31 ). Gestützt auf die kreisärztliche Abschlussuntersuchung vom 21. Januar 2015 ( Urk. 7/222) stellte die CSS Versicherung AG mit Mitteilung vom 27. Februar 2015 die Leistungen für Heilbeha ndlung und Taggeld ein (Urk. 7/226 ) . Am 15. Juli 2016 sprach sie X.___</w:t>
      </w:r>
    </w:p>
    <w:p>
      <w:r>
        <w:t>eine Integritätsent schädigung von 10 % zu (Urk. 7/261 ). Nach weiteren medizinischen und erwerb lichen Abklärungen verneinte die CSS Versicherung AG mit Verfügung vom 23. April 2018 einen Rentenanspruch unter Zugrundelegung eines I V-Grades von weniger als 10 % (Urk. 7/301 ). Die dagegen erhobene Einsprache vom 23. Mai 2018 (Urk. 7 /0/7 ) wies sie mit Entscheid vom 18. Dezember 2018 ab (Urk. 2).</w:t>
      </w:r>
    </w:p>
    <w:p>
      <w:r>
        <w:rPr>
          <w:b/>
        </w:rPr>
        <w:t>E. 1.2</w:t>
      </w:r>
    </w:p>
    <w:p>
      <w:r>
        <w:t>Gemäss Art.</w:t>
      </w:r>
    </w:p>
    <w:p>
      <w:r>
        <w:rPr>
          <w:b/>
        </w:rPr>
        <w:t>E. 1.3</w:t>
      </w:r>
    </w:p>
    <w:p>
      <w:r>
        <w:t>Wird die versicherte Person infolge eines Unfalles zu mindestens 10 % invalid (Art. 8 des Bundesgesetz 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Unter dem sogenannten Valideneinkommen ist rechtsprechungsgemäss jenes Ein kommen zu verstehen, welches die versicherte Person im Zeitpunkt des Renten beginns nach dem Beweisgrad der überwiegenden Wahrscheinlichkeit als Gesunde tatsächlich erzielen würde. Die Einkommensermittlung hat so konkret wie möglich zu erfolgen. Dabei wird in der Regel am zuletzt erzielten, nötigen falls der Teuerung und der realen Einkommensentwicklung angepassten Ver dienst angeknüpft, da es empirischer Erfahrung entspricht, dass die bisherige Tätigkeit ohne Gesundheitsschaden fortgesetzt worden wäre. Ausnahmen müs sen mit überwiegender Wahrscheinlichkeit erstellt sein (BGE 139 V 280 E. 3.3.2, 134 V 322 E. 4.1 und 129 V 222 E. 4.3.1; Urteil 8C_530/2009 vom 1. Dezember 2009 E. 7.2 mit Hinweisen).</w:t>
      </w:r>
    </w:p>
    <w:p>
      <w:r>
        <w:t>Nach der Rechtsprechung kann ein Nebeneinkommen dann als Validenlohn berücksichtigt werden, wenn ein solches bereits im Gesundheitsfall erzielt wor den ist und weiterhin erzielt worden wäre, wenn die versicherte Person keinen Gesundheitsschaden erlitten hätte (vgl. die Urteile des Bundesgerichts 9C_766/2011 vom 30. Dezember 2011 E. 3.1 und 8C_125/2009 vom 27. April 2009 E. 4.1.1, je mit Hinweisen). Ebenso sind geleistete Überstunden und sons tige Erwerbszusätze zu berücksichtigen (vgl. das Urteil des Bundesgerichts 8C_922/2012 vom 26. Februar 2013 E. 5.2 mit Hinweisen).</w:t>
      </w:r>
    </w:p>
    <w:p>
      <w:r>
        <w:rPr>
          <w:b/>
        </w:rPr>
        <w:t>E. 1.5</w:t>
      </w:r>
    </w:p>
    <w:p>
      <w:r>
        <w:t>Für die Festsetzung des Invalideneinkommens ist nach der Rechtsprechung pri mär von der beruflich-erwerblichen Situation auszugehen, in welcher die ver si cherte Person konkret steht. Übt sie nach Eintritt der Invalidität eine Erwerbs tä tigkeit aus, bei der – kumulativ – besonders stabile Arbeitsverhältnisse gege 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Rechtspre chung namentlich Tabellenlöhne gemäss den vom Bundesamt für Sta tistik peri odisch herausgegebenen Lohnstrukturerhebungen (LSE) herangezogen werden. Für die Invaliditätsbemessung wird praxisgemäss auf die standardi sierten Brut tolöhne (Tabellengruppe A) abgestellt (BGE 129 V 372 E.  4.2.1).</w:t>
      </w:r>
    </w:p>
    <w:p>
      <w:r>
        <w:t>Nebeneinkünfte und geleistete Überstunden sind auch bei der Berechnung des Invalideneinkommens miteinzubeziehen, wenn feststeht, dass die versicherte Per son im Hinblick auf ihren Gesundheitszustand in der Lage ist, Arbeiten zu ver richten, die zu solchen Zuschlägen führen (vgl. das Urteil des Bundesgerichts 8C_922/2012 vom 26. Februar 2013 E. 5.2 mit Hinweisen).</w:t>
      </w:r>
    </w:p>
    <w:p>
      <w:r>
        <w:rPr>
          <w:b/>
        </w:rPr>
        <w:t>E. 1.6</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2.</w:t>
      </w:r>
    </w:p>
    <w:p>
      <w:r>
        <w:t>Vorab ist darauf hinzuweisen, dass die bereits am 15. Juli 2016 verfügte</w:t>
      </w:r>
    </w:p>
    <w:p>
      <w:r>
        <w:t>Integri tätsentschädigung für eine Integritätseinbusse von 10 % (vgl. Urk. 7/261 ) unange fochten blieb und damit in Rechtskraft erwachsen ist. So dann wurde weder die Einstellung der Taggelder und der Heilbehandl ungen per 31. Januar 2015 (Urk. 7/226, 7/258) noch der damit verbundene Fallabschluss durch die Beschwerdeführerin in Frage gestellt.</w:t>
      </w:r>
    </w:p>
    <w:p>
      <w:r>
        <w:t>In Bezug auf die medizinischen Abklärungen und die bestehenden Einschränkun gen blieb sodann unbestri tten, dass die Beschwerdeführerin in einer angepassten Tätigkeit vollständig arbeitsfähig ist . Strittig und zu prüfen ist damit einzig, ob der Beschwerdeführerin ab dem 1. Februar 2015 eine Invalidenrente der Unfall versicherung zusteht . In die sem Zusammenhang wurde zwischen den Parteien insbesondere kontrovers dis kutiert, welches Validen- und Invalideneinkommen für die Invaliditätsbemes sung massgeblich i st (vgl. Urk. 1 S. 2 ff. , 2 S. 2 ff. ,</w:t>
      </w:r>
    </w:p>
    <w:p>
      <w:r>
        <w:t>6 S. 2 f. ). 3.</w:t>
      </w:r>
    </w:p>
    <w:p>
      <w:r>
        <w:t>3.1</w:t>
      </w:r>
    </w:p>
    <w:p>
      <w:r>
        <w:t>Im Zusammenhang mit den vor dem Unfallereignis getätigten Beschäftigungen führte die Beschwerdeführerin anl ässlich der Besprechung vom 21. Ma i 2012 (Situationsanalyse</w:t>
      </w:r>
    </w:p>
    <w:p>
      <w:r>
        <w:t>[ Urk. 7/38 ] ) aus, dass sie bei der Y.___</w:t>
      </w:r>
    </w:p>
    <w:p>
      <w:r>
        <w:t>in einem 100 %-Pensum als Kassiererin gearbeitet habe. Dabei habe es sich um eine sitzende Tätigkeit gehandelt, bei welcher zum Teil sehr schwere und unhandliche Waren eingescannt und über den Verkaufstisch gezogen oder gehoben w o rden seien . Bei der A.___</w:t>
      </w:r>
    </w:p>
    <w:p>
      <w:r>
        <w:t>habe sie im Dur ch schnitt während neun Stunden pro Woche Zeitungen mit ihrem privaten Auto verteilt. In ihrem Gebiet habe es viele Einfamilienhäuser</w:t>
      </w:r>
    </w:p>
    <w:p>
      <w:r>
        <w:t>gegeben , so dass sie keine grossen Bün del/Gewichte herumschleppen, jedoch viel habe ins Auto ein– und aussteigen müssen. Beim B.___ habe sie schliesslich durchschnittlich acht bis neun Stunden pro Woche als Raumpflegerin gearbeitet. Sie habe die Kirche und die Räume gereinigt und insbesondere Staub gesaugt und gewischt und den Boden nass aufgenommen. 3.2</w:t>
      </w:r>
    </w:p>
    <w:p>
      <w:r>
        <w:t>Im Rahmen seiner kreisärztlichen Untersuchung vom 4. August 2017 beschrieb Dr. med. C.___ , Facharzt FMH für Orthopädische Chirurgie und Trau matolog ie des Bewegungsapparates (Urk. 7/290), eine traumatische inferiore Schulterlux ation rechts am 3. Dezember 2016 (recte 2011) mit/bei: - Hill Sach s -Läsion, ossärer und ligamentärer Bankart-Läsion - St. n. Schulter-Arthroskopie, Dé bridement Rotatorenintervall, Bicepsteno tomie, subacr om i aler Bursektomie am 8. November 2013 bei SLAP II-Läsion - Frozen shoulder nach Luxation</w:t>
      </w:r>
    </w:p>
    <w:p>
      <w:r>
        <w:t>In Bezug auf mögliche Tätigkeiten verwies Dr. C.___ auf das Belastbarkeits pr ofil in der Beurteilung vom 27. Februar 2017 (recte 24. Februar 2017). Danach seien der Beschwerdeführerin a ufgrund der unfallbedingten Schulterbeschwerden lediglich leichte bis mittelschwere Tätigkeiten zumutbar . Arbeiten oberhalb der Horizontalen seien zu vermeiden. Rechts sei das Hantieren und Heben von Gewichten beziehungsweise Werkzeugen vor dem Körper und oberhalb der Gür tellinie vo n maximal 6-8 kg möglich. Mi t gestrecktem, hängendem rechtem Arm könnten Gewichte bis 20 kg unterhalb der Gürtellinie gehoben werden. Grobmo torische Tätigkeiten seien zu vermeiden, ebenso belastete regelmässige Rotatio nen im rechten Schultergelenk. Das Arbeiten mit stark vibrierenden Werkzeugen oder auf vibrierenden Arbeitsflächen sollte vermieden werden. Der rechte Arm beziehungsweise die rechte Hand seien nicht mehr zur Sicherung auf Gerüsten oder Leitern einzusetzen.</w:t>
      </w:r>
    </w:p>
    <w:p>
      <w:r>
        <w:t>In zeitlicher Hinsicht bestehe keine Einschränkung der Arbeitsfähigkeit (Urk. 7/274). 3.3</w:t>
      </w:r>
    </w:p>
    <w:p>
      <w:r>
        <w:t>Kreisarzt med. pract. D.___ , Facharzt FMH für Chirurgie, erklärte die angestammte Tätigkeit bei der Y.___</w:t>
      </w:r>
    </w:p>
    <w:p>
      <w:r>
        <w:t>für nicht mehr zumutbar, da ein Ziehen von schweren, unhandlichen Lasten bei Hyperlaxizität der Schulter nicht sinnvoll sei. Sodann sei die Tätigkeit als Raumpflegerin häufig mit Arbeiten über der Schulterhöhe verbunden und deshalb ebenfalls nicht leistbar . Die Arbeit als Zeitungsverträgerin bei der A.___</w:t>
      </w:r>
    </w:p>
    <w:p>
      <w:r>
        <w:t>erachtete er hingegen als zumutbar, da kein Heben schwerer Lasten und keine Überkopfarbeiten gefor dert seien ( Stel lungnahme vom 28. November 2014</w:t>
      </w:r>
    </w:p>
    <w:p>
      <w:r>
        <w:t>[ Urk. 7/ 200 ] ).</w:t>
      </w:r>
    </w:p>
    <w:p>
      <w:r>
        <w:t>Kreisarzt Dr. C.___ erklärte am 14. Februar 2018 in Beantwortung der Frage, ob der Beschwerdeführerin zusätzlich zu ihrem Vollpensum eine angepasste Tätigkeit im Nebenerwerb zugemutet werden könne, dass es sich bei den Neben erwerbstätigkeiten als Raumpflegerin und Zeitungsverträgerin unter Berücksich tigung der Unfallfolgen nicht um optimale Tätigkeiten</w:t>
      </w:r>
    </w:p>
    <w:p>
      <w:r>
        <w:t>handle. Eine zusätzliche Belastung durch Ausweitung ü ber eine 100</w:t>
      </w:r>
    </w:p>
    <w:p>
      <w:r>
        <w:t>%-Anstellung hinaus sei aufg rund der Unfallfolgen medizinisch nicht zu empfehlen . Wenn weiter einem Nebener werb nachgegangen werden sollte, dann unter Einhaltung des Zumutbarkeitspro fils</w:t>
      </w:r>
    </w:p>
    <w:p>
      <w:r>
        <w:t>(Urk. 7/299). 4. 4.1</w:t>
      </w:r>
    </w:p>
    <w:p>
      <w:r>
        <w:t>Die kreisärzt lichen Stellungnahmen inklusive festgelegte m Belastungsprofil wur den in Kennt nis der Vorakten erstattet, sind für die streitigen Belange umfassend, beruhen auf den erforderlichen allseitigen Untersuchungen, setzen sich mit den ge klagten Beschwerden sowie dem Verhalten der untersuchten Person auseinan der und leuchten in der Darlegung der medizi nischen Zustände und Zusammen hänge ein . Damit erfüllen sie die Anforderungen an eine beweiskräftige medizi nische Entscheidungsgrundlage, weshalb auf sie abgestellt werden kann, was unter den Parteien denn auch unumstritten blieb. 4.2</w:t>
      </w:r>
    </w:p>
    <w:p>
      <w:r>
        <w:t>Strittig und zu klären sind die erwerblichen Auswirkungen der medizinischen Einschränkungen. Diese sind anhand eines Einkommensve rgleichs zu ermitteln (vgl. E. 1.3 ), wobei von den Verhältnissen im Jahr 2015 (hypothetischer Renten beginn gemäss Art. 19 Abs. 1 UVG als massgeblicher Vergleichszeitpunkt: BGE 128 V 174; vgl. E. 3) auszugehen ist. 4.3</w:t>
      </w:r>
    </w:p>
    <w:p>
      <w:r>
        <w:t>Zur Ermittlung des Valideneinkommens ist unbestrittenermassen auf das vor Ein tritt des Gesundheitsschadens zuletzt erzielte Einkommen abzu stellen ( vgl. E. 1.4 ). Die Beschwerd eführerin ging neben ihrer 100% igen Tätigkeit bei der Y.___</w:t>
      </w:r>
    </w:p>
    <w:p>
      <w:r>
        <w:t>zwei Nebenbeschäftigungen nach: Seit dem Jahr 2 000 war sie im Umfang von etwa acht</w:t>
      </w:r>
    </w:p>
    <w:p>
      <w:r>
        <w:t>bis neun Stunden pro Woche als Raumpflegerin für den B.___ tätig (Urk. 7/16, 7/38, 7/225). Zudem trug sie seit März 2010 für die A.___</w:t>
      </w:r>
    </w:p>
    <w:p>
      <w:r>
        <w:t>während durchschnittlich neun Stunden pro Woche Zeitungen und Zeitschriften aus (Urk. 7/38, 7/225) . Mit diesen drei Beschäftigungen war sie</w:t>
      </w:r>
    </w:p>
    <w:p>
      <w:r>
        <w:t>gesamthaft in einem Pensum von über 140 % arbeits tätig. Trotz dieser hohen Belastung ist davon auszugehen , dass die Beschwerdeführerin die Nebenerwerbs tätigkeiten im Gesundheitsfall weiterhin ausgeübt hätte. Denn gemäss IK-Auszug (Urk. 7/225) ging sie</w:t>
      </w:r>
    </w:p>
    <w:p>
      <w:r>
        <w:t>seit vielen Jahren parallel verschiedenen Beschäftigungen nach. So war sie beispielsweise vor der Tätigkeit für die A.___</w:t>
      </w:r>
    </w:p>
    <w:p>
      <w:r>
        <w:t>- neben den Beschäftigung en bei der Y.___ und dem B.___</w:t>
      </w:r>
    </w:p>
    <w:p>
      <w:r>
        <w:t>–</w:t>
      </w:r>
    </w:p>
    <w:p>
      <w:r>
        <w:t>zusätzlich in einem Privathaushalt tätig. Zudem</w:t>
      </w:r>
    </w:p>
    <w:p>
      <w:r>
        <w:t>war die Be schwerdefüh r erin auf grund ihrer sozialen und finanziellen Lage (allein erziehend, zwei Kinder und Mutter im selben Haushalt, finanzielle Schwierigkeiten</w:t>
      </w:r>
    </w:p>
    <w:p>
      <w:r>
        <w:t>[ Urk. 7/75 ] ) gefordert, ein ausreichend hohes Einkommen zu erzielen. Folglich sind die Nebenverdienste bei der Ermittlung des Valideneinkommens zu berücksichtigen. 4.3.1</w:t>
      </w:r>
    </w:p>
    <w:p>
      <w:r>
        <w:t>Die Hauptarbeitgeberin der Beschwerdeführerin, die Y.___ , deklarierte in der Schadenmeldung vom 13. Dezember 2011 einen Monatslohn von F r . 3'600.-- x 13 (Urk. 7/1). In der Arbeitgeberauskunft vom 13. Januar 2015 vermerkt e sie , dass der Monatslohn seit dem 1. Januar 2015 Fr. 3'800. -- x 1 3 zuzüglich einem Bonus von Fr. 1'000. -- betrage n würde</w:t>
      </w:r>
    </w:p>
    <w:p>
      <w:r>
        <w:t>(Urk. 7/ 215). Gestützt darauf ermittelte die Beschwerdegegnerin für das massgebliche Jahr 2015 ein Valideneinkommen von Fr. 50'400.-- (Fr. 3'800.-- x 13 + Fr. 1'000. -- [Urk. 2 S. 4] ) für die Haupterwerbstätigkeit , worauf abzustellen ist .</w:t>
      </w:r>
    </w:p>
    <w:p>
      <w:r>
        <w:t>Insoweit die Beschwerdeführerin hiegegen einwendet , es seien ihr darüber hinaus noch zusätzliche Sonntagsz u lagen im Dezember von Fr. 500.-- anzurechnen, ist ihr nicht zu folgen. Sowohl der Auskunft der Y.___</w:t>
      </w:r>
    </w:p>
    <w:p>
      <w:r>
        <w:t>vom 13. Januar 2015 als auch der mit der Einsprache vom 2 3. Mai 2018 eingereichten Aktualisierung für das Jahr 2018 (Urk. 7/0/4) ist neben dem üblichen Monatslohn led iglich ein Bonus von Fr. 1'000.-- zu entnehmen. Damit besteht kein Raum f ür die Berücksichtigung einer weiteren Zulage von Fr. 500.-- , welche trotz mehrfa cher Lohndeklaration seitens der Arbeit geberin aktenmässig nicht belegt ist, son dern lediglich von der Beschwerdeführerin mit einer Feiertagsabgeltung im Dez ember 2010 von Fr. 334.35 (Urk. 7/178) begründet wurde .</w:t>
      </w:r>
    </w:p>
    <w:p>
      <w:r>
        <w:t>Von einer Nach frage bei der Y.___ sind unter diesen Umständen keine wei teren Erkenntnisse zu erwarten, weshalb in antizipierter Beweiswürdigung darauf verzichtet werden kann. 4.3.2</w:t>
      </w:r>
    </w:p>
    <w:p>
      <w:r>
        <w:t>Betreffend die Nebenerwerbstätigkeit der Beschwerdeführerin als Zeitungsverträ gerin bei der A.___ stellte die Beschwerdegegnerin auf ein Valideneinkommen von Fr. 10'936.23 für das Jahr 2011 und von Fr. 10'989.-- für das Jahr 2015 ab (Urk. 2 S. 4) . Die diesen Beträgen zugrundeliegende Berech nung ist allerdings nicht vollständig nachvollziehbar und wird von der Beschwer deführerin auch bestritten. Aus den Lohnabrechnungen von Dezember 2010 bis November 2011 (Urk. 7/159) ergibt sich ein Einkommen von Fr. 10'856.- -. Die Arbeitgeberin deklarierte in ihrem Schreiben vom 6. Februar 2012 (Urk. 7/11) sodann einen Jahres brutto lohn von Fr. 11'005.--. Da diese Beträge alle in einer ähnlichen Grössenordnung liegen, ist</w:t>
      </w:r>
    </w:p>
    <w:p>
      <w:r>
        <w:t>auch hier von einer erneuten Anfrage bei der A.___ abzusehen und zugunsten der Beschwerdeführerin vo n ei nem Jahreseinkommen von Fr. 11'005.-- auszugehen, woraus</w:t>
      </w:r>
    </w:p>
    <w:p>
      <w:r>
        <w:t>unter Berücksichtigung der Nominallohnentwicklung für Frauen bis ins Jahr 2015 (Indexstand 2604 [2011 ] auf 2686 [2015], vgl. Bundesamt für Statistik, T 39 Ent wicklung der Nominallöhne, der Konsumentenpreise und der Reallöhne, 2010-2018, Nominallöhne Frauen)</w:t>
      </w:r>
    </w:p>
    <w:p>
      <w:r>
        <w:t>ein Betrag von Fr. 11'352.--</w:t>
      </w:r>
    </w:p>
    <w:p>
      <w:r>
        <w:t>(Fr. 11'005.-- : 2604 x 2686) resultiert .</w:t>
      </w:r>
    </w:p>
    <w:p>
      <w:r>
        <w:t>Insofern die Beschwerdeführerin in diesem Zusammenhang auf Lohnabrechnungen aus dem Jahr 2014 hinweist, zielt sie nur schon deshalb ins Leere, als diese Abrechnungen zwar auf sie ausgestellt sind, offensichtlich aber die Arbeitstätigkeit ihrer Kollegin betreffen (vgl. Urk. 7/218, 7/219). 4.3.3</w:t>
      </w:r>
    </w:p>
    <w:p>
      <w:r>
        <w:t>In Bezug auf die Tätigkeit der Beschwerdeführerin bei m</w:t>
      </w:r>
    </w:p>
    <w:p>
      <w:r>
        <w:t>B.___</w:t>
      </w:r>
    </w:p>
    <w:p>
      <w:r>
        <w:t>ermittelte die Beschwerde gegnerin für das Jahr 2015 ein Einkommen von Fr. 11' 883.-- (Urk. 2 S. 4 ), wel ches wiederum nicht vollständig nachvollzogen werden kann. Zudem ist auf grund der Einträge im IK-Auszug auf ein höheres Einkommen zu schliessen . Im Jahr 2008 erzielte die Beschwerdeführerin einen Lohn von Fr. 12'467.--, im Jahr 2009 von Fr. 12'194.-- und im Ja hr 2010 von Fr. 12'534.-- (Urk. 7/225). Dies ergibt einen Durchschnittswert von Fr. 12'398.--, auf welchen angesichts der schwankenden Einkommen abzustellen ist. A usgehend vom mittleren Jahr 2009 ergibt sich damit angepasst an die Nominallohnentwicklung des Jahres 2015 ein Validene inkommen von Fr. 13’049.-- (Fr. 12’398.-- : 2552 x 2686).</w:t>
      </w:r>
    </w:p>
    <w:p>
      <w:r>
        <w:t>4.3.4</w:t>
      </w:r>
    </w:p>
    <w:p>
      <w:r>
        <w:t>Unter Berücksichti g ung der beiden Nebenverdienste besteht folglich ein Validen eink ommen im Jahr 2015 von Fr. 74'801.--. Dieses Einkommen erscheint im Ver gleich zu den</w:t>
      </w:r>
    </w:p>
    <w:p>
      <w:r>
        <w:t>Gesamteinkommen der Jahr e 2007 bis 2009 zwar sehr hoch ( 2007: Fr. 29'874.--, 2008: Fr. 54 ' 447 .-- , 2009: Fr. 58 ' 847 .-- , vgl. IK-Auszug [ Urk. 7/225 ] ) . Doch wurde es immerhin während 21 Monaten vor dem Unfall erzielt (März 2010 bis November 2011) , weshalb davon ausgegangen werden kann, dass es im Gesundheitsfall auch in Zukunft erwirtschaftet worden wäre. 4.4</w:t>
      </w:r>
    </w:p>
    <w:p>
      <w:r>
        <w:t>Bei der Berechnung des Invalideneinkommens sind keine Nebeneinkünfte zu berücksichtigen, da der Beschwerdeführerin aufgrund der Unfallfolgen ein Pen sum über 100 % medizinisch nicht zumutbar ist (vgl . E. 3.3 ). 4.4.1</w:t>
      </w:r>
    </w:p>
    <w:p>
      <w:r>
        <w:t>Die bisherige Hauptarbeitstätigkeit bei der Y.___</w:t>
      </w:r>
    </w:p>
    <w:p>
      <w:r>
        <w:t>ist der Beschwerdeführerin aufgrund der schweren Lasten nicht mehr möglich . Aus die sem Grund sind zur Bemessung des Invalideneinkommens die Tabellenlöhne der Schweizerischen Lohnstrukturerhebung (LSE) 2014 heranzuziehen. Die Beschwer deführerin verfügt über keine abgeschlossene Berufsausbildung, wes halb auf das standardisierte monatliche Einkommen für weibliche Arbeitskräfte (LSE 2014, TOTAL in der Tabelle TA1) im Kompetenzniveau 1 von Fr. 4‘300.-- abzustellen ist. Dieses monatliche Einkommen ist unter Berücksichtigung der durchschnit tli chen Arbeitszeit im Jahr 2015 von 41,7 Stunden pro Woche (vgl. Bundesamt für Statistik, Betriebsübliche Arbeitszeit nach Wirtschaftsabteilun gen [NOGA 2008], in Stunden pro Woche, 2004-2018 , A-S 01-96) sowie der Nominallohnentwick lung bis ins Jahr 2015 (Indexst and 2673 [2014] auf 2686 [2015] )</w:t>
      </w:r>
    </w:p>
    <w:p>
      <w:r>
        <w:t>auf ein Jah res einkommen für eine 100 %ige Tätigkeit hochzure chnen. Es resultiert somit ein Invaliden einkommen von Fr. 54'055.-- (Fr. 4‘300.-- x 12 : 40 x 41,7 : 2673 x 2686 ). 4.4.2</w:t>
      </w:r>
    </w:p>
    <w:p>
      <w:r>
        <w:t>Die Beschwerdegegnerin berücksichtigte aufgrund der körperlichen Einschrän kungen bei der Haupterwerbstätigkeit einen Abzug vom Ta bellenlohn von 10 % und bei den Nebenerwerbstätigkeiten von 25 % (Urk. 7/301 ) . Dies erscheint nicht gerechtfertigt. Die Beschwerdeführerin ist in zeitlicher Hinsicht nach wie vor uneingeschränkt leistungsfähig. Dass sie keine schweren Arbeiten mehr leisten kann und aufgrund ihrer Schulterbeschwerden gewissen , allerdings nicht schwer wiegenden</w:t>
      </w:r>
    </w:p>
    <w:p>
      <w:r>
        <w:t>Beeinträchtigungen unterliegt, führt nicht automatisch zu einem lei densbedingten Abzug. Vielmehr ist der Umstand allein, dass nur mehr leichte bis mittelschwere Arbeiten zumutbar sind , kein Grund für einen zusätzli chen leidens bedingten Abzug, weil der Tabellenlohn im Kompetenz niveau 1 bereits eine Viel zahl von leichten bis mittelschweren Tätigkeiten umfasst. Angesichts des Zumut bar keitsprofils ist von einem genügend breiten Spektrum an zumutbaren Verwei sungstätigkeiten auszugehen, auch wenn die Beschwerdeführerin über keine Berufsausbildung verfügt. Zu denken ist etwa an einfache Überwachungs-, Prüf- und Kontrolltätigkeiten sowie an die Bedienung und Überwachung von (halb-) automatischen Maschinen oder Produktionsein heiten, die keine Überkopfarbeiten oder repetitive, weit ausreichende Bewegun gen und/oder Exposition des rechten Arms beziehungsweise der rechten Schulter gegenüber Vibrationen voraussetzen. Gleichzeitig werden in Industrie und Gewerbe Arbeiten, welche physische Kraft verlangen, seit vielen Jahren und in ständig zunehmendem Ausmass durch Maschinen verrichtet, während den Überwachungsfunktionen wie auch im Dienstleistungsbereich grosse und wachsende Bedeutung zukommt (ZAK 1991 S. 320 f . E. 3b; RKUV 1993 Nr. U 168 S. 104 E. 5b). Folglich können unter dem Titel leidensbedingter Abzug grundsätzlich nur Umstände berücksichtigt werden, die auch auf einem ausgeglichenen Arbeits markt als ausserordentlich zu bezeich nen sind. Solche Umstände sind vorliegend nicht ersichtlich. Die leidensbedingten Einschränkungen wurden bereits im Belastungsprofil sowie beim zumutbaren Arbeitspensum (E. 4.4) berücksichtigt und dürfen nicht nochmals - als abzugsre le vant herangezogen werden (Urteil des Bundesgerichts 8C_61/2018 vom 23. März 2018 E. 6.5.2 mit Hinweisen). Entgegen den Vorbringen der Beschwer deführerin , welche aufgrund einer bestehenden Behinderung aus einem früheren Unfall in Hüfte, Knie und Fuss links einen Abzug von 15 oder 20 % geltend macht (Urk. 1 S. 3) , können sodann Beschwerden , welche in keinem Zusammenhang zum Ereignis vom 3. Dezember 2011 stehen, nicht berücksichtigt werden . Mit Blick auf die Beschäftigungen der Beschwerdeführerin vor Eintritt des Gesund heitsschadens kann zudem auch nicht davon ausgegangen werden, dass sie ihre Restarbeitsfähigkeit zufolge dieser Beschwerden auf dem allgemeinen Arbeits markt nur mit unterdurchschnittlichem Einkommen verwerten könnte.</w:t>
      </w:r>
    </w:p>
    <w:p>
      <w:r>
        <w:t>Sodann fällt das Alter der Beschwerdeführerin, die im Zeitpunkt des hier zu prü fen den Rentenanspruchs 4 4 Jahre alt war, nicht negativ ins Gewicht, weil Hilfs ar beiten auf dem massgebenden hypothetischen ausgeglichenen Arbeitsmarkt grundsätzlich altersunabhängig angeboten werden und sich das Alter im Kompe tenzniveau 1 sogar eher lohnerhöhend auswirkt. Dass das Alter die Stellensuche faktisch negativ beeinflussen kann, muss als invaliditätsfremder Faktor unbe rücksichtigt bleiben (Urteil des Bundesgerichts 8C_808/2013 vom 14. Februar 2014 E. 7.3). Schliesslich bestehen auch keine weiteren</w:t>
      </w:r>
    </w:p>
    <w:p>
      <w:r>
        <w:t>persönlichen oder beruf lichen Gründe, die Auswirkung auf die Lohnhöhe haben könnten .</w:t>
      </w:r>
    </w:p>
    <w:p>
      <w:r>
        <w:t>Insbesondere nimmt auch die Bedeutung der Anzahl Dienstjahre im priva ten Sektor ab, je nied riger das Anforderungspr ofil ist (AHI 1999 177 E. 3b S. 181), weshalb mit Blick auf das Kompetenzniveau 1 die lange Betriebszugehörigkeit keinen Abzug zu rechtfertigen vermag (Urteil des Bundesgerichts 9C_455/2013 vom 4. Oktober 2013 E. 4.1 mit Hinweisen).</w:t>
      </w:r>
    </w:p>
    <w:p>
      <w:r>
        <w:t>Nach dem Gesagten besteht vorliegend kein Anlass, vom ermittelten Tabellenlohn einen Abzug vorzunehmen. 4.5</w:t>
      </w:r>
    </w:p>
    <w:p>
      <w:r>
        <w:t>Wird das Valideneinkommen von Fr. 74'801.-- dem Invalideneinkommen gemäss LSE von Fr. 54'055.-- gegenübergestellt, resultiert ei ne Erwerbseinbusse von Fr. 2 0’ 746 .--, was einem Invaliditätsgrad von 27.73 %, gerundet 28 % ,</w:t>
      </w:r>
    </w:p>
    <w:p>
      <w:r>
        <w:t>ent spricht . 5 .</w:t>
      </w:r>
    </w:p>
    <w:p>
      <w:r>
        <w:t>Damit ist der angefochtene Einspracheentscheid vom 18. Dezember 2018 (Urk. 2) in Gutheissung der Beschwerde aufzuheben und es ist festzustellen, dass die Beschwerdeführerin ab 1. Februar 2015 Anspruch auf eine Invalidenrente der Unfallversicherung beruhend auf einem Invaliditätsgrad von 28 % hat.</w:t>
      </w:r>
    </w:p>
    <w:p>
      <w:r>
        <w:rPr>
          <w:b/>
        </w:rPr>
        <w:t>E. 2</w:t>
      </w:r>
    </w:p>
    <w:p>
      <w:r>
        <w:t>Dagegen erhob X.___ am 31. Januar 2019 Beschwerde mit dem Antrag, es sei ihr eine angemessene Invalidenrente auszurichten (Urk. 1). Am 27. Februar 2019 schloss die CSS Versicherung AG auf Abweisung der Beschwerde (Urk. 6), wovon die Beschwerdefü hrerin mit Verfügung vom 4. März 2019 in Kenntnis gesetzt wurde (Urk. 9).</w:t>
      </w:r>
    </w:p>
    <w:p>
      <w:r>
        <w:t>Das Gericht zieht in Erwägung: 1.</w:t>
      </w:r>
    </w:p>
    <w:p>
      <w:r>
        <w:t>1. 1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3. Dezember 2011 ereignet, weshalb die bis 31. Dezember 2016 gültig gewesenen Normen auf den vorliegenden Fall Anwendung finden und in dieser Fassung zitiert werden.</w:t>
      </w:r>
    </w:p>
    <w:p>
      <w:r>
        <w:rPr>
          <w:b/>
        </w:rPr>
        <w:t>E. 6</w:t>
      </w:r>
    </w:p>
    <w:p>
      <w:r>
        <w:t>Ausgangsgemäss hat die anwaltlich vertretene Beschwerdeführerin gestützt auf Art. 61 lit. g ATSG Anspruch auf eine Prozessentschädigung. Diese ist gemäss § 34 Abs. 1 und 3 des Gesetzes über das Sozialversicherungsgericht (GSVGer) unter Berücksichtigung der Bedeutung der Streitsache und der Schwierigkeit des Prozesses festzusetzen. Unter Berücksichtigung der genannten Aspekte erweist sich eine Entschädigung von Fr. 1’200.-- als angemessen (inkl. Mehrwertsteuer und Barauslagen). Das Gericht erkennt: 1.</w:t>
      </w:r>
    </w:p>
    <w:p>
      <w:r>
        <w:t>In Gutheissung der Beschwerde wird der angefocht ene Einspracheentscheid vom 18. Dezember 2018 aufgehoben und es wird festgestellt, dass die Beschwerdeführerin ab 1. Februar 2015 Anspruch auf eine Invalidenrente der Unfallversicherung beruhend auf einem Invaliditätsgrad von 28 % hat . 2.</w:t>
      </w:r>
    </w:p>
    <w:p>
      <w:r>
        <w:t>Das Verfahren ist kostenlos. 3.</w:t>
      </w:r>
    </w:p>
    <w:p>
      <w:r>
        <w:t>Die Beschwerdegegnerin wird verpflichtet, der Beschwerdeführerin</w:t>
      </w:r>
    </w:p>
    <w:p>
      <w:r>
        <w:t>eine Prozessent schädigung von Fr. 1’200 .-- (inkl. Barauslagen und MWSt) zu bezahlen. 4 .</w:t>
      </w:r>
    </w:p>
    <w:p>
      <w:r>
        <w:t>Zustellung gegen Empfangsschein an: - Rechtsanwalt Dr. Marco Mona - CSS Versicherung AG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